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46F6A" w14:textId="61D72741" w:rsidR="001607C3" w:rsidRDefault="00925AB8">
      <w:r>
        <w:rPr>
          <w:b/>
          <w:bCs/>
          <w:noProof/>
          <w:sz w:val="72"/>
          <w:szCs w:val="72"/>
        </w:rPr>
        <mc:AlternateContent>
          <mc:Choice Requires="wps">
            <w:drawing>
              <wp:anchor distT="0" distB="0" distL="114300" distR="114300" simplePos="0" relativeHeight="251659264" behindDoc="1" locked="0" layoutInCell="1" allowOverlap="1" wp14:anchorId="718D057B" wp14:editId="0023F163">
                <wp:simplePos x="0" y="0"/>
                <wp:positionH relativeFrom="column">
                  <wp:posOffset>-692150</wp:posOffset>
                </wp:positionH>
                <wp:positionV relativeFrom="paragraph">
                  <wp:posOffset>-673100</wp:posOffset>
                </wp:positionV>
                <wp:extent cx="7156450" cy="10128250"/>
                <wp:effectExtent l="19050" t="19050" r="25400" b="25400"/>
                <wp:wrapNone/>
                <wp:docPr id="4" name="Rectangle: Bevelle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56450" cy="10128250"/>
                        </a:xfrm>
                        <a:prstGeom prst="bevel">
                          <a:avLst/>
                        </a:prstGeom>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B5869"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led 4" o:spid="_x0000_s1026" type="#_x0000_t84" alt="&quot;&quot;" style="position:absolute;margin-left:-54.5pt;margin-top:-53pt;width:563.5pt;height:7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" fillcolor="#052f61 [3204]" strokecolor="white [3201]" strokeweight="2.25pt">
                <v:stroke endcap="round"/>
              </v:shape>
            </w:pict>
          </mc:Fallback>
        </mc:AlternateContent>
      </w:r>
    </w:p>
    <w:p w14:paraId="0D627148" w14:textId="5814C4DB" w:rsidR="00925AB8" w:rsidRPr="007E194E" w:rsidRDefault="00925AB8" w:rsidP="00925AB8">
      <w:pPr>
        <w:jc w:val="center"/>
        <w:rPr>
          <w:b/>
          <w:bCs/>
          <w:noProof/>
          <w:color w:val="FFFFFF" w:themeColor="background1"/>
          <w:sz w:val="56"/>
          <w:szCs w:val="56"/>
        </w:rPr>
      </w:pPr>
      <w:r>
        <w:rPr>
          <w:b/>
          <w:bCs/>
          <w:noProof/>
          <w:sz w:val="72"/>
          <w:szCs w:val="72"/>
        </w:rPr>
        <w:drawing>
          <wp:anchor distT="0" distB="0" distL="114300" distR="114300" simplePos="0" relativeHeight="251660288" behindDoc="1" locked="0" layoutInCell="1" allowOverlap="1" wp14:anchorId="3DECF3A7" wp14:editId="7DF02280">
            <wp:simplePos x="0" y="0"/>
            <wp:positionH relativeFrom="margin">
              <wp:posOffset>1485900</wp:posOffset>
            </wp:positionH>
            <wp:positionV relativeFrom="paragraph">
              <wp:posOffset>201930</wp:posOffset>
            </wp:positionV>
            <wp:extent cx="2768600" cy="1466215"/>
            <wp:effectExtent l="0" t="0" r="0" b="635"/>
            <wp:wrapTight wrapText="bothSides">
              <wp:wrapPolygon edited="0">
                <wp:start x="2675" y="0"/>
                <wp:lineTo x="1189" y="1684"/>
                <wp:lineTo x="743" y="2806"/>
                <wp:lineTo x="743" y="5332"/>
                <wp:lineTo x="1040" y="10384"/>
                <wp:lineTo x="446" y="16277"/>
                <wp:lineTo x="743" y="18242"/>
                <wp:lineTo x="2675" y="21329"/>
                <wp:lineTo x="3567" y="21329"/>
                <wp:lineTo x="4310" y="21048"/>
                <wp:lineTo x="5945" y="19084"/>
                <wp:lineTo x="19916" y="18242"/>
                <wp:lineTo x="21253" y="17961"/>
                <wp:lineTo x="21253" y="3929"/>
                <wp:lineTo x="18875" y="3087"/>
                <wp:lineTo x="4161" y="0"/>
                <wp:lineTo x="2675"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2768600" cy="1466215"/>
                    </a:xfrm>
                    <a:prstGeom prst="rect">
                      <a:avLst/>
                    </a:prstGeom>
                  </pic:spPr>
                </pic:pic>
              </a:graphicData>
            </a:graphic>
            <wp14:sizeRelH relativeFrom="page">
              <wp14:pctWidth>0</wp14:pctWidth>
            </wp14:sizeRelH>
            <wp14:sizeRelV relativeFrom="page">
              <wp14:pctHeight>0</wp14:pctHeight>
            </wp14:sizeRelV>
          </wp:anchor>
        </w:drawing>
      </w:r>
    </w:p>
    <w:p w14:paraId="70F5AEDD" w14:textId="0198ED04" w:rsidR="00925AB8" w:rsidRPr="007E194E" w:rsidRDefault="00925AB8" w:rsidP="00925AB8">
      <w:pPr>
        <w:jc w:val="center"/>
        <w:rPr>
          <w:b/>
          <w:bCs/>
          <w:noProof/>
          <w:color w:val="FFFFFF" w:themeColor="background1"/>
          <w:sz w:val="56"/>
          <w:szCs w:val="56"/>
        </w:rPr>
      </w:pPr>
    </w:p>
    <w:p w14:paraId="5CDB5A67" w14:textId="474A8E99" w:rsidR="00925AB8" w:rsidRPr="007E194E" w:rsidRDefault="00925AB8" w:rsidP="00925AB8">
      <w:pPr>
        <w:jc w:val="center"/>
        <w:rPr>
          <w:b/>
          <w:bCs/>
          <w:noProof/>
          <w:color w:val="FFFFFF" w:themeColor="background1"/>
          <w:sz w:val="52"/>
          <w:szCs w:val="52"/>
        </w:rPr>
      </w:pPr>
      <w:r w:rsidRPr="007E194E">
        <w:rPr>
          <w:b/>
          <w:bCs/>
          <w:noProof/>
          <w:color w:val="FFFFFF" w:themeColor="background1"/>
          <w:sz w:val="56"/>
          <w:szCs w:val="56"/>
        </w:rPr>
        <w:t xml:space="preserve"> </w:t>
      </w:r>
      <w:r w:rsidRPr="007E194E">
        <w:rPr>
          <w:b/>
          <w:bCs/>
          <w:noProof/>
          <w:color w:val="FFFFFF" w:themeColor="background1"/>
          <w:sz w:val="52"/>
          <w:szCs w:val="52"/>
        </w:rPr>
        <w:t>Transparency Quarterly Report</w:t>
      </w:r>
    </w:p>
    <w:p w14:paraId="22D730B3" w14:textId="388E1B49" w:rsidR="00925AB8" w:rsidRPr="007E194E" w:rsidRDefault="00F277A9" w:rsidP="002E46F3">
      <w:pPr>
        <w:jc w:val="center"/>
        <w:rPr>
          <w:b/>
          <w:bCs/>
          <w:noProof/>
          <w:color w:val="FFFFFF" w:themeColor="background1"/>
          <w:sz w:val="52"/>
          <w:szCs w:val="52"/>
        </w:rPr>
      </w:pPr>
      <w:r>
        <w:rPr>
          <w:b/>
          <w:bCs/>
          <w:noProof/>
          <w:color w:val="FFFFFF" w:themeColor="background1"/>
          <w:sz w:val="52"/>
          <w:szCs w:val="52"/>
        </w:rPr>
        <w:t>October</w:t>
      </w:r>
      <w:r w:rsidR="007B2D7F" w:rsidRPr="007E194E">
        <w:rPr>
          <w:b/>
          <w:bCs/>
          <w:noProof/>
          <w:color w:val="FFFFFF" w:themeColor="background1"/>
          <w:sz w:val="52"/>
          <w:szCs w:val="52"/>
        </w:rPr>
        <w:t xml:space="preserve"> 2024</w:t>
      </w:r>
      <w:r w:rsidR="00925AB8" w:rsidRPr="007E194E">
        <w:rPr>
          <w:b/>
          <w:bCs/>
          <w:noProof/>
          <w:color w:val="FFFFFF" w:themeColor="background1"/>
          <w:sz w:val="52"/>
          <w:szCs w:val="52"/>
        </w:rPr>
        <w:t xml:space="preserve"> – </w:t>
      </w:r>
      <w:r>
        <w:rPr>
          <w:b/>
          <w:bCs/>
          <w:noProof/>
          <w:color w:val="FFFFFF" w:themeColor="background1"/>
          <w:sz w:val="52"/>
          <w:szCs w:val="52"/>
        </w:rPr>
        <w:t>December</w:t>
      </w:r>
      <w:r w:rsidR="00925AB8" w:rsidRPr="007E194E">
        <w:rPr>
          <w:b/>
          <w:bCs/>
          <w:noProof/>
          <w:color w:val="FFFFFF" w:themeColor="background1"/>
          <w:sz w:val="52"/>
          <w:szCs w:val="52"/>
        </w:rPr>
        <w:t xml:space="preserve"> 202</w:t>
      </w:r>
      <w:r w:rsidR="007B2D7F" w:rsidRPr="007E194E">
        <w:rPr>
          <w:b/>
          <w:bCs/>
          <w:noProof/>
          <w:color w:val="FFFFFF" w:themeColor="background1"/>
          <w:sz w:val="52"/>
          <w:szCs w:val="52"/>
        </w:rPr>
        <w:t>4</w:t>
      </w:r>
    </w:p>
    <w:p w14:paraId="455C136A" w14:textId="76AEEDEC" w:rsidR="00925AB8" w:rsidRPr="007E194E" w:rsidRDefault="00925AB8" w:rsidP="002E46F3">
      <w:pPr>
        <w:jc w:val="center"/>
        <w:rPr>
          <w:noProof/>
          <w:color w:val="FFFFFF" w:themeColor="background1"/>
          <w:sz w:val="48"/>
          <w:szCs w:val="48"/>
        </w:rPr>
      </w:pPr>
      <w:r w:rsidRPr="007E194E">
        <w:rPr>
          <w:noProof/>
          <w:color w:val="FFFFFF" w:themeColor="background1"/>
          <w:sz w:val="48"/>
          <w:szCs w:val="48"/>
        </w:rPr>
        <w:t>Office of the Police and Crime Commissioner</w:t>
      </w:r>
    </w:p>
    <w:p w14:paraId="4E8987F7" w14:textId="26B71105" w:rsidR="00925AB8" w:rsidRDefault="00925AB8" w:rsidP="002E46F3">
      <w:pPr>
        <w:jc w:val="center"/>
        <w:rPr>
          <w:noProof/>
        </w:rPr>
      </w:pPr>
    </w:p>
    <w:p w14:paraId="39A68F3A" w14:textId="4AEBE9F1" w:rsidR="00925AB8" w:rsidRDefault="00925AB8" w:rsidP="002E46F3">
      <w:pPr>
        <w:jc w:val="center"/>
        <w:rPr>
          <w:noProof/>
        </w:rPr>
      </w:pPr>
    </w:p>
    <w:p w14:paraId="1070A9FA" w14:textId="06C0D14D" w:rsidR="00925AB8" w:rsidRDefault="00925AB8" w:rsidP="002E46F3">
      <w:pPr>
        <w:jc w:val="center"/>
        <w:rPr>
          <w:noProof/>
        </w:rPr>
      </w:pPr>
    </w:p>
    <w:p w14:paraId="19F271DB" w14:textId="3C86AE69" w:rsidR="00925AB8" w:rsidRDefault="00925AB8" w:rsidP="002E46F3">
      <w:pPr>
        <w:jc w:val="center"/>
        <w:rPr>
          <w:noProof/>
        </w:rPr>
      </w:pPr>
    </w:p>
    <w:p w14:paraId="67C13914" w14:textId="7AB79E70" w:rsidR="00925AB8" w:rsidRDefault="00925AB8" w:rsidP="002E46F3">
      <w:pPr>
        <w:jc w:val="center"/>
        <w:rPr>
          <w:noProof/>
        </w:rPr>
      </w:pPr>
    </w:p>
    <w:p w14:paraId="71461749" w14:textId="28F83B3D" w:rsidR="00925AB8" w:rsidRDefault="00925AB8" w:rsidP="002E46F3">
      <w:pPr>
        <w:jc w:val="center"/>
        <w:rPr>
          <w:noProof/>
        </w:rPr>
      </w:pPr>
    </w:p>
    <w:p w14:paraId="56056668" w14:textId="2836760E" w:rsidR="00925AB8" w:rsidRDefault="00925AB8" w:rsidP="002E46F3">
      <w:pPr>
        <w:jc w:val="center"/>
        <w:rPr>
          <w:noProof/>
        </w:rPr>
      </w:pPr>
    </w:p>
    <w:p w14:paraId="4C5BBB7F" w14:textId="7634CAC1" w:rsidR="00925AB8" w:rsidRDefault="00925AB8" w:rsidP="002E46F3">
      <w:pPr>
        <w:jc w:val="center"/>
        <w:rPr>
          <w:noProof/>
        </w:rPr>
      </w:pPr>
    </w:p>
    <w:p w14:paraId="62534339" w14:textId="2F46DE50" w:rsidR="00925AB8" w:rsidRDefault="00925AB8" w:rsidP="002E46F3">
      <w:pPr>
        <w:jc w:val="center"/>
        <w:rPr>
          <w:noProof/>
        </w:rPr>
      </w:pPr>
    </w:p>
    <w:p w14:paraId="4CCB7F86" w14:textId="35E81710" w:rsidR="00925AB8" w:rsidRDefault="00925AB8" w:rsidP="002E46F3">
      <w:pPr>
        <w:jc w:val="center"/>
        <w:rPr>
          <w:noProof/>
        </w:rPr>
      </w:pPr>
    </w:p>
    <w:p w14:paraId="23C9A36C" w14:textId="098F1B36" w:rsidR="00925AB8" w:rsidRDefault="00925AB8" w:rsidP="002E46F3">
      <w:pPr>
        <w:jc w:val="center"/>
        <w:rPr>
          <w:noProof/>
        </w:rPr>
      </w:pPr>
    </w:p>
    <w:p w14:paraId="5213AA34" w14:textId="57756096" w:rsidR="00925AB8" w:rsidRDefault="00925AB8" w:rsidP="002E46F3">
      <w:pPr>
        <w:jc w:val="center"/>
        <w:rPr>
          <w:noProof/>
        </w:rPr>
      </w:pPr>
    </w:p>
    <w:p w14:paraId="4D073036" w14:textId="27D159AA" w:rsidR="00925AB8" w:rsidRDefault="00925AB8" w:rsidP="002E46F3">
      <w:pPr>
        <w:jc w:val="center"/>
        <w:rPr>
          <w:noProof/>
        </w:rPr>
      </w:pPr>
    </w:p>
    <w:p w14:paraId="2569A4A1" w14:textId="60DD6E1B" w:rsidR="00925AB8" w:rsidRDefault="00925AB8" w:rsidP="002E46F3">
      <w:pPr>
        <w:jc w:val="center"/>
        <w:rPr>
          <w:noProof/>
        </w:rPr>
      </w:pPr>
    </w:p>
    <w:p w14:paraId="1E8ED7FC" w14:textId="77777777" w:rsidR="001607C3" w:rsidRPr="00577CAC" w:rsidRDefault="001607C3">
      <w:pPr>
        <w:rPr>
          <w:rFonts w:ascii="Arial" w:hAnsi="Arial" w:cs="Arial"/>
        </w:rPr>
      </w:pPr>
      <w:r w:rsidRPr="00577CAC">
        <w:rPr>
          <w:rFonts w:ascii="Arial" w:hAnsi="Arial" w:cs="Arial"/>
        </w:rPr>
        <w:lastRenderedPageBreak/>
        <w:t>This report is to inform the reader of the Transparency/Governance obligations of the Office of the Police and Crime Commissioner (OPCC). The OPCC will publish this information on a quarterly basis, to ensure that the public can review the functions of the OPCC. The areas of focus for this report are:</w:t>
      </w:r>
    </w:p>
    <w:p w14:paraId="6900B0D1" w14:textId="3EE767ED" w:rsidR="001607C3" w:rsidRPr="00577CAC" w:rsidRDefault="001607C3" w:rsidP="001607C3">
      <w:pPr>
        <w:pStyle w:val="ListParagraph"/>
        <w:numPr>
          <w:ilvl w:val="0"/>
          <w:numId w:val="1"/>
        </w:numPr>
        <w:rPr>
          <w:rFonts w:ascii="Arial" w:eastAsia="Times New Roman" w:hAnsi="Arial" w:cs="Arial"/>
        </w:rPr>
      </w:pPr>
      <w:r w:rsidRPr="00577CAC">
        <w:rPr>
          <w:rFonts w:ascii="Arial" w:eastAsia="Times New Roman" w:hAnsi="Arial" w:cs="Arial"/>
        </w:rPr>
        <w:t>P</w:t>
      </w:r>
      <w:r w:rsidR="002F6217">
        <w:rPr>
          <w:rFonts w:ascii="Arial" w:eastAsia="Times New Roman" w:hAnsi="Arial" w:cs="Arial"/>
        </w:rPr>
        <w:t xml:space="preserve">rofessional </w:t>
      </w:r>
      <w:r w:rsidRPr="00577CAC">
        <w:rPr>
          <w:rFonts w:ascii="Arial" w:eastAsia="Times New Roman" w:hAnsi="Arial" w:cs="Arial"/>
        </w:rPr>
        <w:t>S</w:t>
      </w:r>
      <w:r w:rsidR="002F6217">
        <w:rPr>
          <w:rFonts w:ascii="Arial" w:eastAsia="Times New Roman" w:hAnsi="Arial" w:cs="Arial"/>
        </w:rPr>
        <w:t xml:space="preserve">tandards </w:t>
      </w:r>
      <w:r w:rsidRPr="00577CAC">
        <w:rPr>
          <w:rFonts w:ascii="Arial" w:eastAsia="Times New Roman" w:hAnsi="Arial" w:cs="Arial"/>
        </w:rPr>
        <w:t>D</w:t>
      </w:r>
      <w:r w:rsidR="002F6217">
        <w:rPr>
          <w:rFonts w:ascii="Arial" w:eastAsia="Times New Roman" w:hAnsi="Arial" w:cs="Arial"/>
        </w:rPr>
        <w:t>epartment (PSD)</w:t>
      </w:r>
      <w:r w:rsidRPr="00577CAC">
        <w:rPr>
          <w:rFonts w:ascii="Arial" w:eastAsia="Times New Roman" w:hAnsi="Arial" w:cs="Arial"/>
        </w:rPr>
        <w:t xml:space="preserve"> Dip Sampling </w:t>
      </w:r>
    </w:p>
    <w:p w14:paraId="5A8C2CB3" w14:textId="0F2E0BF8" w:rsidR="001607C3" w:rsidRPr="00577CAC" w:rsidRDefault="001607C3" w:rsidP="001607C3">
      <w:pPr>
        <w:pStyle w:val="ListParagraph"/>
        <w:numPr>
          <w:ilvl w:val="0"/>
          <w:numId w:val="1"/>
        </w:numPr>
        <w:rPr>
          <w:rFonts w:ascii="Arial" w:eastAsia="Times New Roman" w:hAnsi="Arial" w:cs="Arial"/>
        </w:rPr>
      </w:pPr>
      <w:r w:rsidRPr="00577CAC">
        <w:rPr>
          <w:rFonts w:ascii="Arial" w:eastAsia="Times New Roman" w:hAnsi="Arial" w:cs="Arial"/>
        </w:rPr>
        <w:t>C</w:t>
      </w:r>
      <w:r w:rsidR="002F6217">
        <w:rPr>
          <w:rFonts w:ascii="Arial" w:eastAsia="Times New Roman" w:hAnsi="Arial" w:cs="Arial"/>
        </w:rPr>
        <w:t>ustomer Services</w:t>
      </w:r>
      <w:r w:rsidRPr="00577CAC">
        <w:rPr>
          <w:rFonts w:ascii="Arial" w:eastAsia="Times New Roman" w:hAnsi="Arial" w:cs="Arial"/>
        </w:rPr>
        <w:t xml:space="preserve">/Lower Dissatisfaction </w:t>
      </w:r>
      <w:r w:rsidR="002F6217">
        <w:rPr>
          <w:rFonts w:ascii="Arial" w:eastAsia="Times New Roman" w:hAnsi="Arial" w:cs="Arial"/>
        </w:rPr>
        <w:t>Dip Sampling</w:t>
      </w:r>
    </w:p>
    <w:p w14:paraId="4E9BA2A6" w14:textId="027BB165" w:rsidR="001607C3" w:rsidRPr="00577CAC" w:rsidRDefault="001607C3" w:rsidP="001607C3">
      <w:pPr>
        <w:pStyle w:val="ListParagraph"/>
        <w:numPr>
          <w:ilvl w:val="0"/>
          <w:numId w:val="4"/>
        </w:numPr>
        <w:rPr>
          <w:rFonts w:ascii="Arial" w:eastAsia="Times New Roman" w:hAnsi="Arial" w:cs="Arial"/>
        </w:rPr>
      </w:pPr>
      <w:r w:rsidRPr="00577CAC">
        <w:rPr>
          <w:rFonts w:ascii="Arial" w:eastAsia="Times New Roman" w:hAnsi="Arial" w:cs="Arial"/>
        </w:rPr>
        <w:t xml:space="preserve">Chief Constable </w:t>
      </w:r>
      <w:r w:rsidR="002F6217">
        <w:rPr>
          <w:rFonts w:ascii="Arial" w:eastAsia="Times New Roman" w:hAnsi="Arial" w:cs="Arial"/>
        </w:rPr>
        <w:t>C</w:t>
      </w:r>
      <w:r w:rsidRPr="00577CAC">
        <w:rPr>
          <w:rFonts w:ascii="Arial" w:eastAsia="Times New Roman" w:hAnsi="Arial" w:cs="Arial"/>
        </w:rPr>
        <w:t>omplaints</w:t>
      </w:r>
    </w:p>
    <w:p w14:paraId="43BB890E" w14:textId="77777777" w:rsidR="001607C3" w:rsidRPr="00577CAC" w:rsidRDefault="001607C3" w:rsidP="001607C3">
      <w:pPr>
        <w:pStyle w:val="ListParagraph"/>
        <w:numPr>
          <w:ilvl w:val="0"/>
          <w:numId w:val="4"/>
        </w:numPr>
        <w:rPr>
          <w:rFonts w:ascii="Arial" w:eastAsia="Times New Roman" w:hAnsi="Arial" w:cs="Arial"/>
        </w:rPr>
      </w:pPr>
      <w:r w:rsidRPr="00577CAC">
        <w:rPr>
          <w:rFonts w:ascii="Arial" w:eastAsia="Times New Roman" w:hAnsi="Arial" w:cs="Arial"/>
        </w:rPr>
        <w:t>Reviews</w:t>
      </w:r>
    </w:p>
    <w:p w14:paraId="0C85B442" w14:textId="6DF17713" w:rsidR="001607C3" w:rsidRPr="00577CAC" w:rsidRDefault="001607C3" w:rsidP="001607C3">
      <w:pPr>
        <w:pStyle w:val="ListParagraph"/>
        <w:numPr>
          <w:ilvl w:val="0"/>
          <w:numId w:val="4"/>
        </w:numPr>
        <w:rPr>
          <w:rFonts w:ascii="Arial" w:eastAsia="Times New Roman" w:hAnsi="Arial" w:cs="Arial"/>
        </w:rPr>
      </w:pPr>
      <w:r w:rsidRPr="00577CAC">
        <w:rPr>
          <w:rFonts w:ascii="Arial" w:eastAsia="Times New Roman" w:hAnsi="Arial" w:cs="Arial"/>
        </w:rPr>
        <w:t>I</w:t>
      </w:r>
      <w:r w:rsidR="002F6217">
        <w:rPr>
          <w:rFonts w:ascii="Arial" w:eastAsia="Times New Roman" w:hAnsi="Arial" w:cs="Arial"/>
        </w:rPr>
        <w:t>ndependent Custody Visitors (ICVs)</w:t>
      </w:r>
    </w:p>
    <w:p w14:paraId="0060F71C" w14:textId="6FFA121A" w:rsidR="001607C3" w:rsidRDefault="001607C3" w:rsidP="001607C3">
      <w:pPr>
        <w:pStyle w:val="ListParagraph"/>
        <w:numPr>
          <w:ilvl w:val="0"/>
          <w:numId w:val="4"/>
        </w:numPr>
        <w:rPr>
          <w:rFonts w:ascii="Arial" w:eastAsia="Times New Roman" w:hAnsi="Arial" w:cs="Arial"/>
        </w:rPr>
      </w:pPr>
      <w:r w:rsidRPr="00577CAC">
        <w:rPr>
          <w:rFonts w:ascii="Arial" w:eastAsia="Times New Roman" w:hAnsi="Arial" w:cs="Arial"/>
        </w:rPr>
        <w:t>Legally Qualified Chairs</w:t>
      </w:r>
      <w:r w:rsidR="002F6217">
        <w:rPr>
          <w:rFonts w:ascii="Arial" w:eastAsia="Times New Roman" w:hAnsi="Arial" w:cs="Arial"/>
        </w:rPr>
        <w:t xml:space="preserve"> (LQCs)</w:t>
      </w:r>
    </w:p>
    <w:p w14:paraId="22F4AA51" w14:textId="77777777" w:rsidR="005656B1" w:rsidRPr="00577CAC" w:rsidRDefault="005656B1" w:rsidP="001607C3">
      <w:pPr>
        <w:pStyle w:val="ListParagraph"/>
        <w:numPr>
          <w:ilvl w:val="0"/>
          <w:numId w:val="4"/>
        </w:numPr>
        <w:rPr>
          <w:rFonts w:ascii="Arial" w:eastAsia="Times New Roman" w:hAnsi="Arial" w:cs="Arial"/>
        </w:rPr>
      </w:pPr>
      <w:r>
        <w:rPr>
          <w:rFonts w:ascii="Arial" w:eastAsia="Times New Roman" w:hAnsi="Arial" w:cs="Arial"/>
        </w:rPr>
        <w:t xml:space="preserve">Freedom of Information / Subject Access Requests </w:t>
      </w:r>
    </w:p>
    <w:p w14:paraId="0DD6A77F" w14:textId="6360E6CD" w:rsidR="001607C3" w:rsidRPr="002F6217" w:rsidRDefault="00BF3412" w:rsidP="002F6217">
      <w:pPr>
        <w:pStyle w:val="ListParagraph"/>
        <w:numPr>
          <w:ilvl w:val="0"/>
          <w:numId w:val="4"/>
        </w:numPr>
        <w:rPr>
          <w:rFonts w:ascii="Arial" w:eastAsia="Times New Roman" w:hAnsi="Arial" w:cs="Arial"/>
        </w:rPr>
      </w:pPr>
      <w:r w:rsidRPr="00577CAC">
        <w:rPr>
          <w:rFonts w:ascii="Arial" w:eastAsia="Times New Roman" w:hAnsi="Arial" w:cs="Arial"/>
        </w:rPr>
        <w:t>Trends/Patterns</w:t>
      </w:r>
      <w:r w:rsidR="00E766CD" w:rsidRPr="00577CAC">
        <w:rPr>
          <w:rFonts w:ascii="Arial" w:eastAsia="Times New Roman" w:hAnsi="Arial" w:cs="Arial"/>
        </w:rPr>
        <w:t xml:space="preserve"> received by the </w:t>
      </w:r>
      <w:r w:rsidR="002A49BD" w:rsidRPr="00577CAC">
        <w:rPr>
          <w:rFonts w:ascii="Arial" w:eastAsia="Times New Roman" w:hAnsi="Arial" w:cs="Arial"/>
        </w:rPr>
        <w:t>OPCC.</w:t>
      </w:r>
    </w:p>
    <w:p w14:paraId="7EE4602A" w14:textId="77777777" w:rsidR="001607C3" w:rsidRDefault="001607C3" w:rsidP="00EB0019">
      <w:pPr>
        <w:pStyle w:val="Heading2"/>
        <w:jc w:val="left"/>
      </w:pPr>
      <w:r w:rsidRPr="00577CAC">
        <w:t>Dip Sampling – Schedule 3 complaints – Professional Standards Department</w:t>
      </w:r>
    </w:p>
    <w:p w14:paraId="66EDB201" w14:textId="77777777" w:rsidR="00081D87" w:rsidRDefault="00081D87">
      <w:pPr>
        <w:rPr>
          <w:rFonts w:ascii="Arial" w:hAnsi="Arial" w:cs="Arial"/>
        </w:rPr>
      </w:pPr>
    </w:p>
    <w:p w14:paraId="1A4A31D5" w14:textId="5D1AC468" w:rsidR="00EC323F" w:rsidRPr="00577CAC" w:rsidRDefault="001607C3">
      <w:pPr>
        <w:rPr>
          <w:rFonts w:ascii="Arial" w:hAnsi="Arial" w:cs="Arial"/>
        </w:rPr>
      </w:pPr>
      <w:r w:rsidRPr="00577CAC">
        <w:rPr>
          <w:rFonts w:ascii="Arial" w:hAnsi="Arial" w:cs="Arial"/>
        </w:rPr>
        <w:t xml:space="preserve">The purpose of the OPCC Dip Sampling Schedule 3 complaints it that it is a critical function to the reputation of Bedfordshire Police that the public has confidence in the complaints system. To this end, both the Chief Constable and the Police and Crime Commissioner have arranged for ‘dip sampling’ to be undertaken of complaints. On a monthly basis, the OPCC will request categories of complaints from the Professional Standards Department and when the files have been received will review them in full. </w:t>
      </w:r>
    </w:p>
    <w:p w14:paraId="2B66748C" w14:textId="77777777" w:rsidR="00EC323F" w:rsidRPr="00577CAC" w:rsidRDefault="00EC323F">
      <w:pPr>
        <w:rPr>
          <w:rFonts w:ascii="Arial" w:hAnsi="Arial" w:cs="Arial"/>
        </w:rPr>
      </w:pPr>
      <w:r w:rsidRPr="00577CAC">
        <w:rPr>
          <w:rFonts w:ascii="Arial" w:hAnsi="Arial" w:cs="Arial"/>
        </w:rPr>
        <w:t>The categories of complaint are:</w:t>
      </w:r>
    </w:p>
    <w:tbl>
      <w:tblPr>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8352"/>
      </w:tblGrid>
      <w:tr w:rsidR="00577CAC" w:rsidRPr="00577CAC" w14:paraId="3619104C" w14:textId="77777777" w:rsidTr="00EC323F">
        <w:trPr>
          <w:trHeight w:val="367"/>
        </w:trPr>
        <w:tc>
          <w:tcPr>
            <w:tcW w:w="8805" w:type="dxa"/>
            <w:gridSpan w:val="2"/>
            <w:tcBorders>
              <w:top w:val="single" w:sz="4" w:space="0" w:color="auto"/>
            </w:tcBorders>
            <w:shd w:val="clear" w:color="auto" w:fill="D9D9D9"/>
          </w:tcPr>
          <w:p w14:paraId="1491F33B" w14:textId="77777777" w:rsidR="00EC323F" w:rsidRPr="00577CAC" w:rsidRDefault="00EC323F" w:rsidP="00EC323F">
            <w:pPr>
              <w:keepNext/>
              <w:keepLines/>
              <w:spacing w:after="0" w:line="240" w:lineRule="auto"/>
              <w:jc w:val="center"/>
              <w:outlineLvl w:val="0"/>
              <w:rPr>
                <w:rFonts w:ascii="Arial" w:eastAsia="Times New Roman" w:hAnsi="Arial" w:cs="Arial"/>
                <w:b/>
              </w:rPr>
            </w:pPr>
          </w:p>
          <w:p w14:paraId="3E2CE624" w14:textId="34D542A6" w:rsidR="00EC323F" w:rsidRPr="00577CAC" w:rsidRDefault="00EC323F" w:rsidP="00EC323F">
            <w:pPr>
              <w:keepNext/>
              <w:keepLines/>
              <w:spacing w:after="0" w:line="240" w:lineRule="auto"/>
              <w:jc w:val="center"/>
              <w:outlineLvl w:val="0"/>
              <w:rPr>
                <w:rFonts w:ascii="Arial" w:eastAsia="Times New Roman" w:hAnsi="Arial" w:cs="Arial"/>
                <w:b/>
              </w:rPr>
            </w:pPr>
            <w:r w:rsidRPr="00577CAC">
              <w:rPr>
                <w:rFonts w:ascii="Arial" w:eastAsia="Times New Roman" w:hAnsi="Arial" w:cs="Arial"/>
                <w:b/>
              </w:rPr>
              <w:t xml:space="preserve">Complaint Categories &amp; </w:t>
            </w:r>
            <w:r w:rsidR="002A49BD" w:rsidRPr="00577CAC">
              <w:rPr>
                <w:rFonts w:ascii="Arial" w:eastAsia="Times New Roman" w:hAnsi="Arial" w:cs="Arial"/>
                <w:b/>
              </w:rPr>
              <w:t>Subcategories</w:t>
            </w:r>
          </w:p>
          <w:p w14:paraId="5B85C666" w14:textId="77777777" w:rsidR="00EC323F" w:rsidRPr="00577CAC" w:rsidRDefault="00EC323F" w:rsidP="00EC323F">
            <w:pPr>
              <w:keepNext/>
              <w:keepLines/>
              <w:spacing w:after="0" w:line="240" w:lineRule="auto"/>
              <w:jc w:val="center"/>
              <w:outlineLvl w:val="0"/>
              <w:rPr>
                <w:rFonts w:ascii="Arial" w:eastAsia="Times New Roman" w:hAnsi="Arial" w:cs="Arial"/>
                <w:b/>
              </w:rPr>
            </w:pPr>
          </w:p>
        </w:tc>
      </w:tr>
      <w:tr w:rsidR="00577CAC" w:rsidRPr="00577CAC" w14:paraId="0839F688" w14:textId="77777777" w:rsidTr="00EC323F">
        <w:trPr>
          <w:trHeight w:val="276"/>
        </w:trPr>
        <w:tc>
          <w:tcPr>
            <w:tcW w:w="453" w:type="dxa"/>
            <w:shd w:val="clear" w:color="auto" w:fill="D9D9D9"/>
          </w:tcPr>
          <w:p w14:paraId="7A92F3E5" w14:textId="77777777" w:rsidR="00EC323F" w:rsidRPr="00577CAC" w:rsidRDefault="00EC323F" w:rsidP="00EC323F">
            <w:pPr>
              <w:spacing w:after="0" w:line="240" w:lineRule="auto"/>
              <w:rPr>
                <w:rFonts w:ascii="Arial" w:eastAsia="Calibri" w:hAnsi="Arial" w:cs="Arial"/>
                <w:b/>
              </w:rPr>
            </w:pPr>
            <w:r w:rsidRPr="00577CAC">
              <w:rPr>
                <w:rFonts w:ascii="Arial" w:eastAsia="Calibri" w:hAnsi="Arial" w:cs="Arial"/>
                <w:b/>
                <w:lang w:eastAsia="en-GB"/>
              </w:rPr>
              <w:t xml:space="preserve">A  </w:t>
            </w:r>
          </w:p>
        </w:tc>
        <w:tc>
          <w:tcPr>
            <w:tcW w:w="8352" w:type="dxa"/>
            <w:shd w:val="clear" w:color="auto" w:fill="D9D9D9"/>
          </w:tcPr>
          <w:p w14:paraId="72A3928C" w14:textId="77777777" w:rsidR="00EC323F" w:rsidRPr="00577CAC" w:rsidRDefault="00EC323F" w:rsidP="00EC323F">
            <w:pPr>
              <w:spacing w:after="0" w:line="240" w:lineRule="auto"/>
              <w:rPr>
                <w:rFonts w:ascii="Arial" w:eastAsia="Calibri" w:hAnsi="Arial" w:cs="Arial"/>
                <w:b/>
              </w:rPr>
            </w:pPr>
            <w:r w:rsidRPr="00577CAC">
              <w:rPr>
                <w:rFonts w:ascii="Arial" w:eastAsia="Calibri" w:hAnsi="Arial" w:cs="Arial"/>
                <w:b/>
                <w:lang w:eastAsia="en-GB"/>
              </w:rPr>
              <w:t xml:space="preserve">Delivery of Duties and Service  </w:t>
            </w:r>
          </w:p>
        </w:tc>
      </w:tr>
      <w:tr w:rsidR="00577CAC" w:rsidRPr="00577CAC" w14:paraId="40CC8856" w14:textId="77777777" w:rsidTr="00EC323F">
        <w:trPr>
          <w:trHeight w:val="349"/>
        </w:trPr>
        <w:tc>
          <w:tcPr>
            <w:tcW w:w="8805" w:type="dxa"/>
            <w:gridSpan w:val="2"/>
            <w:shd w:val="clear" w:color="auto" w:fill="auto"/>
          </w:tcPr>
          <w:p w14:paraId="32B361A6"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lang w:eastAsia="en-GB"/>
              </w:rPr>
            </w:pPr>
          </w:p>
          <w:p w14:paraId="26B5F785" w14:textId="36788A06" w:rsidR="00264E3A" w:rsidRPr="00577CAC" w:rsidRDefault="00EC323F" w:rsidP="00EC323F">
            <w:pPr>
              <w:kinsoku w:val="0"/>
              <w:overflowPunct w:val="0"/>
              <w:autoSpaceDE w:val="0"/>
              <w:autoSpaceDN w:val="0"/>
              <w:adjustRightInd w:val="0"/>
              <w:spacing w:after="0" w:line="240" w:lineRule="exact"/>
              <w:rPr>
                <w:rFonts w:ascii="Arial" w:eastAsia="Calibri" w:hAnsi="Arial" w:cs="Arial"/>
              </w:rPr>
            </w:pPr>
            <w:r w:rsidRPr="00577CAC">
              <w:rPr>
                <w:rFonts w:ascii="Arial" w:eastAsia="Calibri" w:hAnsi="Arial" w:cs="Arial"/>
                <w:b/>
                <w:lang w:eastAsia="en-GB"/>
              </w:rPr>
              <w:t>A1</w:t>
            </w:r>
            <w:r w:rsidRPr="00577CAC">
              <w:rPr>
                <w:rFonts w:ascii="Arial" w:eastAsia="Calibri" w:hAnsi="Arial" w:cs="Arial"/>
                <w:lang w:eastAsia="en-GB"/>
              </w:rPr>
              <w:t xml:space="preserve"> Police action following contact   </w:t>
            </w:r>
            <w:r w:rsidRPr="00577CAC">
              <w:rPr>
                <w:rFonts w:ascii="Arial" w:eastAsia="Calibri" w:hAnsi="Arial" w:cs="Arial"/>
              </w:rPr>
              <w:t xml:space="preserve"> </w:t>
            </w:r>
            <w:r w:rsidR="002A49BD" w:rsidRPr="00577CAC">
              <w:rPr>
                <w:rFonts w:ascii="Arial" w:eastAsia="Calibri" w:hAnsi="Arial" w:cs="Arial"/>
              </w:rPr>
              <w:t>/ A</w:t>
            </w:r>
            <w:r w:rsidRPr="00577CAC">
              <w:rPr>
                <w:rFonts w:ascii="Arial" w:eastAsia="Calibri" w:hAnsi="Arial" w:cs="Arial"/>
                <w:b/>
                <w:lang w:eastAsia="en-GB"/>
              </w:rPr>
              <w:t>2</w:t>
            </w:r>
            <w:r w:rsidRPr="00577CAC">
              <w:rPr>
                <w:rFonts w:ascii="Arial" w:eastAsia="Calibri" w:hAnsi="Arial" w:cs="Arial"/>
                <w:lang w:eastAsia="en-GB"/>
              </w:rPr>
              <w:t xml:space="preserve"> Decisions  </w:t>
            </w:r>
            <w:r w:rsidRPr="00577CAC">
              <w:rPr>
                <w:rFonts w:ascii="Arial" w:eastAsia="Calibri" w:hAnsi="Arial" w:cs="Arial"/>
              </w:rPr>
              <w:t xml:space="preserve">  </w:t>
            </w:r>
            <w:r w:rsidR="002A49BD" w:rsidRPr="00577CAC">
              <w:rPr>
                <w:rFonts w:ascii="Arial" w:eastAsia="Calibri" w:hAnsi="Arial" w:cs="Arial"/>
              </w:rPr>
              <w:t>/ A</w:t>
            </w:r>
            <w:r w:rsidRPr="00577CAC">
              <w:rPr>
                <w:rFonts w:ascii="Arial" w:eastAsia="Calibri" w:hAnsi="Arial" w:cs="Arial"/>
                <w:b/>
                <w:lang w:eastAsia="en-GB"/>
              </w:rPr>
              <w:t>3</w:t>
            </w:r>
            <w:r w:rsidRPr="00577CAC">
              <w:rPr>
                <w:rFonts w:ascii="Arial" w:eastAsia="Calibri" w:hAnsi="Arial" w:cs="Arial"/>
                <w:lang w:eastAsia="en-GB"/>
              </w:rPr>
              <w:t xml:space="preserve"> Information  </w:t>
            </w:r>
            <w:r w:rsidRPr="00577CAC">
              <w:rPr>
                <w:rFonts w:ascii="Arial" w:eastAsia="Calibri" w:hAnsi="Arial" w:cs="Arial"/>
              </w:rPr>
              <w:t xml:space="preserve"> </w:t>
            </w:r>
            <w:r w:rsidR="002A49BD" w:rsidRPr="00577CAC">
              <w:rPr>
                <w:rFonts w:ascii="Arial" w:eastAsia="Calibri" w:hAnsi="Arial" w:cs="Arial"/>
              </w:rPr>
              <w:t>/ A</w:t>
            </w:r>
            <w:r w:rsidRPr="00577CAC">
              <w:rPr>
                <w:rFonts w:ascii="Arial" w:eastAsia="Calibri" w:hAnsi="Arial" w:cs="Arial"/>
                <w:b/>
                <w:lang w:eastAsia="en-GB"/>
              </w:rPr>
              <w:t>4</w:t>
            </w:r>
            <w:r w:rsidRPr="00577CAC">
              <w:rPr>
                <w:rFonts w:ascii="Arial" w:eastAsia="Calibri" w:hAnsi="Arial" w:cs="Arial"/>
                <w:lang w:eastAsia="en-GB"/>
              </w:rPr>
              <w:t xml:space="preserve"> General level of </w:t>
            </w:r>
            <w:r w:rsidR="002A49BD" w:rsidRPr="00577CAC">
              <w:rPr>
                <w:rFonts w:ascii="Arial" w:eastAsia="Calibri" w:hAnsi="Arial" w:cs="Arial"/>
                <w:lang w:eastAsia="en-GB"/>
              </w:rPr>
              <w:t>service.</w:t>
            </w:r>
            <w:r w:rsidRPr="00577CAC">
              <w:rPr>
                <w:rFonts w:ascii="Arial" w:eastAsia="Calibri" w:hAnsi="Arial" w:cs="Arial"/>
                <w:lang w:eastAsia="en-GB"/>
              </w:rPr>
              <w:t xml:space="preserve">  </w:t>
            </w:r>
            <w:r w:rsidRPr="00577CAC">
              <w:rPr>
                <w:rFonts w:ascii="Arial" w:eastAsia="Calibri" w:hAnsi="Arial" w:cs="Arial"/>
              </w:rPr>
              <w:t xml:space="preserve"> </w:t>
            </w:r>
          </w:p>
          <w:p w14:paraId="2DE57778"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rPr>
            </w:pPr>
            <w:r w:rsidRPr="00577CAC">
              <w:rPr>
                <w:rFonts w:ascii="Arial" w:eastAsia="Calibri" w:hAnsi="Arial" w:cs="Arial"/>
              </w:rPr>
              <w:t xml:space="preserve"> </w:t>
            </w:r>
          </w:p>
          <w:p w14:paraId="5724FB60"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rPr>
            </w:pPr>
          </w:p>
        </w:tc>
      </w:tr>
      <w:tr w:rsidR="00577CAC" w:rsidRPr="00577CAC" w14:paraId="1606FBA3" w14:textId="77777777" w:rsidTr="00EC323F">
        <w:trPr>
          <w:trHeight w:val="349"/>
        </w:trPr>
        <w:tc>
          <w:tcPr>
            <w:tcW w:w="453" w:type="dxa"/>
            <w:shd w:val="clear" w:color="auto" w:fill="D9D9D9"/>
          </w:tcPr>
          <w:p w14:paraId="01972BC1" w14:textId="77777777" w:rsidR="00EC323F" w:rsidRPr="00577CAC" w:rsidRDefault="00EC323F" w:rsidP="00EC323F">
            <w:pPr>
              <w:autoSpaceDE w:val="0"/>
              <w:autoSpaceDN w:val="0"/>
              <w:adjustRightInd w:val="0"/>
              <w:spacing w:after="0" w:line="240" w:lineRule="auto"/>
              <w:rPr>
                <w:rFonts w:ascii="Arial" w:eastAsia="Calibri" w:hAnsi="Arial" w:cs="Arial"/>
                <w:b/>
              </w:rPr>
            </w:pPr>
            <w:r w:rsidRPr="00577CAC">
              <w:rPr>
                <w:rFonts w:ascii="Arial" w:eastAsia="Calibri" w:hAnsi="Arial" w:cs="Arial"/>
                <w:b/>
              </w:rPr>
              <w:t xml:space="preserve">B </w:t>
            </w:r>
          </w:p>
        </w:tc>
        <w:tc>
          <w:tcPr>
            <w:tcW w:w="8352" w:type="dxa"/>
            <w:shd w:val="clear" w:color="auto" w:fill="D9D9D9"/>
          </w:tcPr>
          <w:p w14:paraId="1F763CCB" w14:textId="65735DFC" w:rsidR="00EC323F" w:rsidRPr="00577CAC" w:rsidRDefault="00EC323F" w:rsidP="00EC323F">
            <w:pPr>
              <w:autoSpaceDE w:val="0"/>
              <w:autoSpaceDN w:val="0"/>
              <w:adjustRightInd w:val="0"/>
              <w:spacing w:after="0" w:line="240" w:lineRule="auto"/>
              <w:rPr>
                <w:rFonts w:ascii="Arial" w:eastAsia="Calibri" w:hAnsi="Arial" w:cs="Arial"/>
                <w:b/>
              </w:rPr>
            </w:pPr>
            <w:r w:rsidRPr="00577CAC">
              <w:rPr>
                <w:rFonts w:ascii="Arial" w:eastAsia="Calibri" w:hAnsi="Arial" w:cs="Arial"/>
                <w:b/>
              </w:rPr>
              <w:t xml:space="preserve">Police powers, </w:t>
            </w:r>
            <w:r w:rsidR="002A49BD" w:rsidRPr="00577CAC">
              <w:rPr>
                <w:rFonts w:ascii="Arial" w:eastAsia="Calibri" w:hAnsi="Arial" w:cs="Arial"/>
                <w:b/>
              </w:rPr>
              <w:t>policies,</w:t>
            </w:r>
            <w:r w:rsidRPr="00577CAC">
              <w:rPr>
                <w:rFonts w:ascii="Arial" w:eastAsia="Calibri" w:hAnsi="Arial" w:cs="Arial"/>
                <w:b/>
              </w:rPr>
              <w:t xml:space="preserve"> and procedures</w:t>
            </w:r>
          </w:p>
        </w:tc>
      </w:tr>
      <w:tr w:rsidR="00577CAC" w:rsidRPr="00577CAC" w14:paraId="0B192D87" w14:textId="77777777" w:rsidTr="00EC323F">
        <w:trPr>
          <w:trHeight w:val="349"/>
        </w:trPr>
        <w:tc>
          <w:tcPr>
            <w:tcW w:w="8805" w:type="dxa"/>
            <w:gridSpan w:val="2"/>
            <w:shd w:val="clear" w:color="auto" w:fill="auto"/>
          </w:tcPr>
          <w:p w14:paraId="24F04A8F"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rPr>
            </w:pPr>
          </w:p>
          <w:p w14:paraId="316923D5" w14:textId="411623CB" w:rsidR="00EC323F" w:rsidRPr="00577CAC" w:rsidRDefault="00EC323F" w:rsidP="00EC323F">
            <w:pPr>
              <w:kinsoku w:val="0"/>
              <w:overflowPunct w:val="0"/>
              <w:autoSpaceDE w:val="0"/>
              <w:autoSpaceDN w:val="0"/>
              <w:adjustRightInd w:val="0"/>
              <w:spacing w:after="0" w:line="240" w:lineRule="exact"/>
              <w:rPr>
                <w:rFonts w:ascii="Arial" w:eastAsia="Calibri" w:hAnsi="Arial" w:cs="Arial"/>
              </w:rPr>
            </w:pPr>
            <w:r w:rsidRPr="00577CAC">
              <w:rPr>
                <w:rFonts w:ascii="Arial" w:eastAsia="Calibri" w:hAnsi="Arial" w:cs="Arial"/>
                <w:b/>
              </w:rPr>
              <w:t>B1</w:t>
            </w:r>
            <w:r w:rsidRPr="00577CAC">
              <w:rPr>
                <w:rFonts w:ascii="Arial" w:eastAsia="Calibri" w:hAnsi="Arial" w:cs="Arial"/>
              </w:rPr>
              <w:t xml:space="preserve"> Stops, &amp; stop &amp; </w:t>
            </w:r>
            <w:r w:rsidR="002A49BD" w:rsidRPr="00577CAC">
              <w:rPr>
                <w:rFonts w:ascii="Arial" w:eastAsia="Calibri" w:hAnsi="Arial" w:cs="Arial"/>
              </w:rPr>
              <w:t>search / B</w:t>
            </w:r>
            <w:r w:rsidRPr="00577CAC">
              <w:rPr>
                <w:rFonts w:ascii="Arial" w:eastAsia="Calibri" w:hAnsi="Arial" w:cs="Arial"/>
                <w:b/>
              </w:rPr>
              <w:t>2</w:t>
            </w:r>
            <w:r w:rsidRPr="00577CAC">
              <w:rPr>
                <w:rFonts w:ascii="Arial" w:eastAsia="Calibri" w:hAnsi="Arial" w:cs="Arial"/>
              </w:rPr>
              <w:t xml:space="preserve"> Searches of premises &amp; seizure of </w:t>
            </w:r>
            <w:r w:rsidR="002A49BD" w:rsidRPr="00577CAC">
              <w:rPr>
                <w:rFonts w:ascii="Arial" w:eastAsia="Calibri" w:hAnsi="Arial" w:cs="Arial"/>
              </w:rPr>
              <w:t>property / B</w:t>
            </w:r>
            <w:r w:rsidRPr="00577CAC">
              <w:rPr>
                <w:rFonts w:ascii="Arial" w:eastAsia="Calibri" w:hAnsi="Arial" w:cs="Arial"/>
                <w:b/>
              </w:rPr>
              <w:t>3</w:t>
            </w:r>
            <w:r w:rsidRPr="00577CAC">
              <w:rPr>
                <w:rFonts w:ascii="Arial" w:eastAsia="Calibri" w:hAnsi="Arial" w:cs="Arial"/>
              </w:rPr>
              <w:t xml:space="preserve"> Power to arrest &amp; </w:t>
            </w:r>
            <w:r w:rsidR="002A49BD" w:rsidRPr="00577CAC">
              <w:rPr>
                <w:rFonts w:ascii="Arial" w:eastAsia="Calibri" w:hAnsi="Arial" w:cs="Arial"/>
              </w:rPr>
              <w:t>detain /</w:t>
            </w:r>
            <w:r w:rsidRPr="00577CAC">
              <w:rPr>
                <w:rFonts w:ascii="Arial" w:eastAsia="Calibri" w:hAnsi="Arial" w:cs="Arial"/>
              </w:rPr>
              <w:t xml:space="preserve">       </w:t>
            </w:r>
          </w:p>
          <w:p w14:paraId="29907656"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rPr>
            </w:pPr>
          </w:p>
          <w:p w14:paraId="26189C2B" w14:textId="57DD9C33" w:rsidR="00EC323F" w:rsidRPr="00577CAC" w:rsidRDefault="00EC323F" w:rsidP="00EC323F">
            <w:pPr>
              <w:kinsoku w:val="0"/>
              <w:overflowPunct w:val="0"/>
              <w:autoSpaceDE w:val="0"/>
              <w:autoSpaceDN w:val="0"/>
              <w:adjustRightInd w:val="0"/>
              <w:spacing w:after="0" w:line="240" w:lineRule="exact"/>
              <w:rPr>
                <w:rFonts w:ascii="Arial" w:eastAsia="Calibri" w:hAnsi="Arial" w:cs="Arial"/>
              </w:rPr>
            </w:pPr>
            <w:r w:rsidRPr="00577CAC">
              <w:rPr>
                <w:rFonts w:ascii="Arial" w:eastAsia="Calibri" w:hAnsi="Arial" w:cs="Arial"/>
                <w:b/>
              </w:rPr>
              <w:t>B4</w:t>
            </w:r>
            <w:r w:rsidRPr="00577CAC">
              <w:rPr>
                <w:rFonts w:ascii="Arial" w:eastAsia="Calibri" w:hAnsi="Arial" w:cs="Arial"/>
              </w:rPr>
              <w:t xml:space="preserve"> Use of force / </w:t>
            </w:r>
            <w:r w:rsidRPr="00577CAC">
              <w:rPr>
                <w:rFonts w:ascii="Arial" w:eastAsia="Calibri" w:hAnsi="Arial" w:cs="Arial"/>
                <w:b/>
              </w:rPr>
              <w:t>B5</w:t>
            </w:r>
            <w:r w:rsidRPr="00577CAC">
              <w:rPr>
                <w:rFonts w:ascii="Arial" w:eastAsia="Calibri" w:hAnsi="Arial" w:cs="Arial"/>
              </w:rPr>
              <w:t xml:space="preserve"> Detention in police custody / </w:t>
            </w:r>
            <w:r w:rsidRPr="00577CAC">
              <w:rPr>
                <w:rFonts w:ascii="Arial" w:eastAsia="Calibri" w:hAnsi="Arial" w:cs="Arial"/>
                <w:b/>
              </w:rPr>
              <w:t>B6</w:t>
            </w:r>
            <w:r w:rsidRPr="00577CAC">
              <w:rPr>
                <w:rFonts w:ascii="Arial" w:eastAsia="Calibri" w:hAnsi="Arial" w:cs="Arial"/>
              </w:rPr>
              <w:t xml:space="preserve"> Bail, </w:t>
            </w:r>
            <w:r w:rsidR="002A49BD" w:rsidRPr="00577CAC">
              <w:rPr>
                <w:rFonts w:ascii="Arial" w:eastAsia="Calibri" w:hAnsi="Arial" w:cs="Arial"/>
              </w:rPr>
              <w:t>identification,</w:t>
            </w:r>
            <w:r w:rsidRPr="00577CAC">
              <w:rPr>
                <w:rFonts w:ascii="Arial" w:eastAsia="Calibri" w:hAnsi="Arial" w:cs="Arial"/>
              </w:rPr>
              <w:t xml:space="preserve"> and interview </w:t>
            </w:r>
            <w:r w:rsidR="002A49BD" w:rsidRPr="00577CAC">
              <w:rPr>
                <w:rFonts w:ascii="Arial" w:eastAsia="Calibri" w:hAnsi="Arial" w:cs="Arial"/>
              </w:rPr>
              <w:t>procedures /</w:t>
            </w:r>
            <w:r w:rsidRPr="00577CAC">
              <w:rPr>
                <w:rFonts w:ascii="Arial" w:eastAsia="Calibri" w:hAnsi="Arial" w:cs="Arial"/>
              </w:rPr>
              <w:t xml:space="preserve">    </w:t>
            </w:r>
          </w:p>
          <w:p w14:paraId="192BF46E"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rPr>
            </w:pPr>
            <w:r w:rsidRPr="00577CAC">
              <w:rPr>
                <w:rFonts w:ascii="Arial" w:eastAsia="Calibri" w:hAnsi="Arial" w:cs="Arial"/>
              </w:rPr>
              <w:t xml:space="preserve">  </w:t>
            </w:r>
          </w:p>
          <w:p w14:paraId="464CD0C7" w14:textId="27659384" w:rsidR="00EC323F" w:rsidRPr="00577CAC" w:rsidRDefault="00EC323F" w:rsidP="00EC323F">
            <w:pPr>
              <w:autoSpaceDE w:val="0"/>
              <w:autoSpaceDN w:val="0"/>
              <w:adjustRightInd w:val="0"/>
              <w:spacing w:after="0" w:line="240" w:lineRule="auto"/>
              <w:rPr>
                <w:rFonts w:ascii="Arial" w:eastAsia="Calibri" w:hAnsi="Arial" w:cs="Arial"/>
              </w:rPr>
            </w:pPr>
            <w:r w:rsidRPr="00577CAC">
              <w:rPr>
                <w:rFonts w:ascii="Arial" w:eastAsia="Calibri" w:hAnsi="Arial" w:cs="Arial"/>
                <w:b/>
              </w:rPr>
              <w:t>B7</w:t>
            </w:r>
            <w:r w:rsidRPr="00577CAC">
              <w:rPr>
                <w:rFonts w:ascii="Arial" w:eastAsia="Calibri" w:hAnsi="Arial" w:cs="Arial"/>
              </w:rPr>
              <w:t xml:space="preserve"> Evidential </w:t>
            </w:r>
            <w:r w:rsidR="002A49BD" w:rsidRPr="00577CAC">
              <w:rPr>
                <w:rFonts w:ascii="Arial" w:eastAsia="Calibri" w:hAnsi="Arial" w:cs="Arial"/>
              </w:rPr>
              <w:t xml:space="preserve">procedures </w:t>
            </w:r>
            <w:r w:rsidR="002A49BD" w:rsidRPr="00577CAC">
              <w:rPr>
                <w:rFonts w:ascii="Arial" w:eastAsia="Calibri" w:hAnsi="Arial" w:cs="Arial"/>
                <w:lang w:eastAsia="en-GB"/>
              </w:rPr>
              <w:t>/</w:t>
            </w:r>
            <w:r w:rsidR="002A49BD" w:rsidRPr="00577CAC">
              <w:rPr>
                <w:rFonts w:ascii="Arial" w:eastAsia="Calibri" w:hAnsi="Arial" w:cs="Arial"/>
              </w:rPr>
              <w:t xml:space="preserve"> </w:t>
            </w:r>
            <w:r w:rsidR="002A49BD" w:rsidRPr="00577CAC">
              <w:rPr>
                <w:rFonts w:ascii="Arial" w:eastAsia="Calibri" w:hAnsi="Arial" w:cs="Arial"/>
                <w:b/>
              </w:rPr>
              <w:t>B</w:t>
            </w:r>
            <w:r w:rsidRPr="00577CAC">
              <w:rPr>
                <w:rFonts w:ascii="Arial" w:eastAsia="Calibri" w:hAnsi="Arial" w:cs="Arial"/>
                <w:b/>
              </w:rPr>
              <w:t>8</w:t>
            </w:r>
            <w:r w:rsidRPr="00577CAC">
              <w:rPr>
                <w:rFonts w:ascii="Arial" w:eastAsia="Calibri" w:hAnsi="Arial" w:cs="Arial"/>
              </w:rPr>
              <w:t xml:space="preserve"> Out of Court disposals / </w:t>
            </w:r>
            <w:r w:rsidRPr="00577CAC">
              <w:rPr>
                <w:rFonts w:ascii="Arial" w:eastAsia="Calibri" w:hAnsi="Arial" w:cs="Arial"/>
                <w:b/>
              </w:rPr>
              <w:t>B9</w:t>
            </w:r>
            <w:r w:rsidRPr="00577CAC">
              <w:rPr>
                <w:rFonts w:ascii="Arial" w:eastAsia="Calibri" w:hAnsi="Arial" w:cs="Arial"/>
              </w:rPr>
              <w:t xml:space="preserve"> Other policies and procedures </w:t>
            </w:r>
          </w:p>
          <w:p w14:paraId="0BF235F4" w14:textId="77777777" w:rsidR="00EC323F" w:rsidRPr="00577CAC" w:rsidRDefault="00EC323F" w:rsidP="00EC323F">
            <w:pPr>
              <w:autoSpaceDE w:val="0"/>
              <w:autoSpaceDN w:val="0"/>
              <w:adjustRightInd w:val="0"/>
              <w:spacing w:after="0" w:line="240" w:lineRule="auto"/>
              <w:rPr>
                <w:rFonts w:ascii="Arial" w:eastAsia="Calibri" w:hAnsi="Arial" w:cs="Arial"/>
              </w:rPr>
            </w:pPr>
          </w:p>
          <w:p w14:paraId="660C90BA" w14:textId="77777777" w:rsidR="00EC323F" w:rsidRPr="00577CAC" w:rsidRDefault="00EC323F" w:rsidP="00EC323F">
            <w:pPr>
              <w:autoSpaceDE w:val="0"/>
              <w:autoSpaceDN w:val="0"/>
              <w:adjustRightInd w:val="0"/>
              <w:spacing w:after="0" w:line="240" w:lineRule="auto"/>
              <w:rPr>
                <w:rFonts w:ascii="Arial" w:eastAsia="Calibri" w:hAnsi="Arial" w:cs="Arial"/>
                <w:b/>
              </w:rPr>
            </w:pPr>
          </w:p>
        </w:tc>
      </w:tr>
      <w:tr w:rsidR="00577CAC" w:rsidRPr="00577CAC" w14:paraId="003E7463" w14:textId="77777777" w:rsidTr="00EC323F">
        <w:trPr>
          <w:trHeight w:val="349"/>
        </w:trPr>
        <w:tc>
          <w:tcPr>
            <w:tcW w:w="453" w:type="dxa"/>
            <w:shd w:val="clear" w:color="auto" w:fill="D9D9D9"/>
          </w:tcPr>
          <w:p w14:paraId="5FF4547B"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rPr>
            </w:pPr>
            <w:r w:rsidRPr="00577CAC">
              <w:rPr>
                <w:rFonts w:ascii="Arial" w:eastAsia="Calibri" w:hAnsi="Arial" w:cs="Arial"/>
                <w:b/>
                <w:lang w:eastAsia="en-GB"/>
              </w:rPr>
              <w:t>C</w:t>
            </w:r>
          </w:p>
        </w:tc>
        <w:tc>
          <w:tcPr>
            <w:tcW w:w="8352" w:type="dxa"/>
            <w:shd w:val="clear" w:color="auto" w:fill="D9D9D9"/>
          </w:tcPr>
          <w:p w14:paraId="3B59D49E"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rPr>
            </w:pPr>
            <w:r w:rsidRPr="00577CAC">
              <w:rPr>
                <w:rFonts w:ascii="Arial" w:eastAsia="Calibri" w:hAnsi="Arial" w:cs="Arial"/>
                <w:b/>
                <w:lang w:eastAsia="en-GB"/>
              </w:rPr>
              <w:t>Handling of or damage to property / premises</w:t>
            </w:r>
          </w:p>
        </w:tc>
      </w:tr>
      <w:tr w:rsidR="00577CAC" w:rsidRPr="00577CAC" w14:paraId="65891C55" w14:textId="77777777" w:rsidTr="00EC323F">
        <w:trPr>
          <w:trHeight w:val="349"/>
        </w:trPr>
        <w:tc>
          <w:tcPr>
            <w:tcW w:w="453" w:type="dxa"/>
            <w:shd w:val="clear" w:color="auto" w:fill="D9D9D9"/>
          </w:tcPr>
          <w:p w14:paraId="7703BC46"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lang w:eastAsia="en-GB"/>
              </w:rPr>
            </w:pPr>
            <w:r w:rsidRPr="00577CAC">
              <w:rPr>
                <w:rFonts w:ascii="Arial" w:eastAsia="Calibri" w:hAnsi="Arial" w:cs="Arial"/>
                <w:b/>
                <w:lang w:eastAsia="en-GB"/>
              </w:rPr>
              <w:t>D</w:t>
            </w:r>
          </w:p>
        </w:tc>
        <w:tc>
          <w:tcPr>
            <w:tcW w:w="8352" w:type="dxa"/>
            <w:shd w:val="clear" w:color="auto" w:fill="D9D9D9"/>
          </w:tcPr>
          <w:p w14:paraId="655AC01E" w14:textId="77777777" w:rsidR="00EC323F" w:rsidRPr="00577CAC" w:rsidRDefault="00EC323F" w:rsidP="00EC323F">
            <w:pPr>
              <w:autoSpaceDE w:val="0"/>
              <w:autoSpaceDN w:val="0"/>
              <w:adjustRightInd w:val="0"/>
              <w:spacing w:after="0" w:line="240" w:lineRule="auto"/>
              <w:rPr>
                <w:rFonts w:ascii="Arial" w:eastAsia="Calibri" w:hAnsi="Arial" w:cs="Arial"/>
                <w:b/>
                <w:lang w:eastAsia="en-GB"/>
              </w:rPr>
            </w:pPr>
            <w:r w:rsidRPr="00577CAC">
              <w:rPr>
                <w:rFonts w:ascii="Arial" w:eastAsia="Calibri" w:hAnsi="Arial" w:cs="Arial"/>
                <w:b/>
                <w:lang w:eastAsia="en-GB"/>
              </w:rPr>
              <w:t xml:space="preserve">Access and / or disclosure of information </w:t>
            </w:r>
          </w:p>
        </w:tc>
      </w:tr>
      <w:tr w:rsidR="00577CAC" w:rsidRPr="00577CAC" w14:paraId="3341F44B" w14:textId="77777777" w:rsidTr="00EC323F">
        <w:trPr>
          <w:trHeight w:val="349"/>
        </w:trPr>
        <w:tc>
          <w:tcPr>
            <w:tcW w:w="8805" w:type="dxa"/>
            <w:gridSpan w:val="2"/>
            <w:shd w:val="clear" w:color="auto" w:fill="FFFFFF"/>
          </w:tcPr>
          <w:p w14:paraId="5810D620"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rPr>
            </w:pPr>
          </w:p>
          <w:p w14:paraId="18F35D06" w14:textId="6684920F" w:rsidR="00EC323F" w:rsidRPr="00577CAC" w:rsidRDefault="00EC323F" w:rsidP="00EC323F">
            <w:pPr>
              <w:kinsoku w:val="0"/>
              <w:overflowPunct w:val="0"/>
              <w:autoSpaceDE w:val="0"/>
              <w:autoSpaceDN w:val="0"/>
              <w:adjustRightInd w:val="0"/>
              <w:spacing w:after="0" w:line="240" w:lineRule="exact"/>
              <w:rPr>
                <w:rFonts w:ascii="Arial" w:eastAsia="Calibri" w:hAnsi="Arial" w:cs="Arial"/>
              </w:rPr>
            </w:pPr>
            <w:r w:rsidRPr="00577CAC">
              <w:rPr>
                <w:rFonts w:ascii="Arial" w:eastAsia="Calibri" w:hAnsi="Arial" w:cs="Arial"/>
                <w:b/>
              </w:rPr>
              <w:t>D1</w:t>
            </w:r>
            <w:r w:rsidRPr="00577CAC">
              <w:rPr>
                <w:rFonts w:ascii="Arial" w:eastAsia="Calibri" w:hAnsi="Arial" w:cs="Arial"/>
              </w:rPr>
              <w:t xml:space="preserve"> Use of police </w:t>
            </w:r>
            <w:r w:rsidR="002A49BD" w:rsidRPr="00577CAC">
              <w:rPr>
                <w:rFonts w:ascii="Arial" w:eastAsia="Calibri" w:hAnsi="Arial" w:cs="Arial"/>
              </w:rPr>
              <w:t xml:space="preserve">systems </w:t>
            </w:r>
            <w:r w:rsidR="002A49BD" w:rsidRPr="00577CAC">
              <w:rPr>
                <w:rFonts w:ascii="Arial" w:eastAsia="Calibri" w:hAnsi="Arial" w:cs="Arial"/>
                <w:lang w:eastAsia="en-GB"/>
              </w:rPr>
              <w:t>/</w:t>
            </w:r>
            <w:r w:rsidR="002A49BD" w:rsidRPr="00577CAC">
              <w:rPr>
                <w:rFonts w:ascii="Arial" w:eastAsia="Calibri" w:hAnsi="Arial" w:cs="Arial"/>
              </w:rPr>
              <w:t xml:space="preserve"> D</w:t>
            </w:r>
            <w:r w:rsidRPr="00577CAC">
              <w:rPr>
                <w:rFonts w:ascii="Arial" w:eastAsia="Calibri" w:hAnsi="Arial" w:cs="Arial"/>
                <w:b/>
              </w:rPr>
              <w:t>2</w:t>
            </w:r>
            <w:r w:rsidRPr="00577CAC">
              <w:rPr>
                <w:rFonts w:ascii="Arial" w:eastAsia="Calibri" w:hAnsi="Arial" w:cs="Arial"/>
              </w:rPr>
              <w:t xml:space="preserve"> Disclosure of </w:t>
            </w:r>
            <w:r w:rsidR="002A49BD" w:rsidRPr="00577CAC">
              <w:rPr>
                <w:rFonts w:ascii="Arial" w:eastAsia="Calibri" w:hAnsi="Arial" w:cs="Arial"/>
              </w:rPr>
              <w:t xml:space="preserve">information </w:t>
            </w:r>
            <w:r w:rsidR="002A49BD" w:rsidRPr="00577CAC">
              <w:rPr>
                <w:rFonts w:ascii="Arial" w:eastAsia="Calibri" w:hAnsi="Arial" w:cs="Arial"/>
                <w:lang w:eastAsia="en-GB"/>
              </w:rPr>
              <w:t>/</w:t>
            </w:r>
            <w:r w:rsidR="002A49BD" w:rsidRPr="00577CAC">
              <w:rPr>
                <w:rFonts w:ascii="Arial" w:eastAsia="Calibri" w:hAnsi="Arial" w:cs="Arial"/>
              </w:rPr>
              <w:t xml:space="preserve"> D</w:t>
            </w:r>
            <w:r w:rsidRPr="00577CAC">
              <w:rPr>
                <w:rFonts w:ascii="Arial" w:eastAsia="Calibri" w:hAnsi="Arial" w:cs="Arial"/>
                <w:b/>
              </w:rPr>
              <w:t>3</w:t>
            </w:r>
            <w:r w:rsidRPr="00577CAC">
              <w:rPr>
                <w:rFonts w:ascii="Arial" w:eastAsia="Calibri" w:hAnsi="Arial" w:cs="Arial"/>
              </w:rPr>
              <w:t xml:space="preserve"> Handling of information /  </w:t>
            </w:r>
          </w:p>
          <w:p w14:paraId="4B446906"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rPr>
            </w:pPr>
          </w:p>
          <w:p w14:paraId="1A7DEDB7" w14:textId="69766963" w:rsidR="00EC323F" w:rsidRPr="00577CAC" w:rsidRDefault="00EC323F" w:rsidP="00EC323F">
            <w:pPr>
              <w:kinsoku w:val="0"/>
              <w:overflowPunct w:val="0"/>
              <w:autoSpaceDE w:val="0"/>
              <w:autoSpaceDN w:val="0"/>
              <w:adjustRightInd w:val="0"/>
              <w:spacing w:after="0" w:line="240" w:lineRule="exact"/>
              <w:rPr>
                <w:rFonts w:ascii="Arial" w:eastAsia="Calibri" w:hAnsi="Arial" w:cs="Arial"/>
                <w:lang w:eastAsia="en-GB"/>
              </w:rPr>
            </w:pPr>
            <w:r w:rsidRPr="00577CAC">
              <w:rPr>
                <w:rFonts w:ascii="Arial" w:eastAsia="Calibri" w:hAnsi="Arial" w:cs="Arial"/>
                <w:b/>
              </w:rPr>
              <w:t>D4</w:t>
            </w:r>
            <w:r w:rsidRPr="00577CAC">
              <w:rPr>
                <w:rFonts w:ascii="Arial" w:eastAsia="Calibri" w:hAnsi="Arial" w:cs="Arial"/>
              </w:rPr>
              <w:t xml:space="preserve"> Accessing and handling of information from other </w:t>
            </w:r>
            <w:r w:rsidR="002A49BD" w:rsidRPr="00577CAC">
              <w:rPr>
                <w:rFonts w:ascii="Arial" w:eastAsia="Calibri" w:hAnsi="Arial" w:cs="Arial"/>
              </w:rPr>
              <w:t>sources.</w:t>
            </w:r>
            <w:r w:rsidRPr="00577CAC">
              <w:rPr>
                <w:rFonts w:ascii="Arial" w:eastAsia="Calibri" w:hAnsi="Arial" w:cs="Arial"/>
              </w:rPr>
              <w:t xml:space="preserve"> </w:t>
            </w:r>
            <w:r w:rsidRPr="00577CAC">
              <w:rPr>
                <w:rFonts w:ascii="Arial" w:eastAsia="Calibri" w:hAnsi="Arial" w:cs="Arial"/>
                <w:lang w:eastAsia="en-GB"/>
              </w:rPr>
              <w:t xml:space="preserve"> </w:t>
            </w:r>
          </w:p>
          <w:p w14:paraId="6C15337C" w14:textId="77777777" w:rsidR="00264E3A" w:rsidRPr="00577CAC" w:rsidRDefault="00264E3A" w:rsidP="00EC323F">
            <w:pPr>
              <w:kinsoku w:val="0"/>
              <w:overflowPunct w:val="0"/>
              <w:autoSpaceDE w:val="0"/>
              <w:autoSpaceDN w:val="0"/>
              <w:adjustRightInd w:val="0"/>
              <w:spacing w:after="0" w:line="240" w:lineRule="exact"/>
              <w:rPr>
                <w:rFonts w:ascii="Arial" w:eastAsia="Calibri" w:hAnsi="Arial" w:cs="Arial"/>
              </w:rPr>
            </w:pPr>
          </w:p>
          <w:p w14:paraId="04650A1F"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lang w:eastAsia="en-GB"/>
              </w:rPr>
            </w:pPr>
          </w:p>
        </w:tc>
      </w:tr>
      <w:tr w:rsidR="00577CAC" w:rsidRPr="00577CAC" w14:paraId="4C7ED7DA" w14:textId="77777777" w:rsidTr="00EC323F">
        <w:trPr>
          <w:trHeight w:val="349"/>
        </w:trPr>
        <w:tc>
          <w:tcPr>
            <w:tcW w:w="453" w:type="dxa"/>
            <w:shd w:val="clear" w:color="auto" w:fill="D9D9D9"/>
          </w:tcPr>
          <w:p w14:paraId="0445C175"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rPr>
            </w:pPr>
            <w:r w:rsidRPr="00577CAC">
              <w:rPr>
                <w:rFonts w:ascii="Arial" w:eastAsia="Calibri" w:hAnsi="Arial" w:cs="Arial"/>
                <w:b/>
              </w:rPr>
              <w:lastRenderedPageBreak/>
              <w:t>E</w:t>
            </w:r>
          </w:p>
        </w:tc>
        <w:tc>
          <w:tcPr>
            <w:tcW w:w="8352" w:type="dxa"/>
            <w:shd w:val="clear" w:color="auto" w:fill="D9D9D9"/>
          </w:tcPr>
          <w:p w14:paraId="031B61AD"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rPr>
            </w:pPr>
            <w:r w:rsidRPr="00577CAC">
              <w:rPr>
                <w:rFonts w:ascii="Arial" w:eastAsia="Calibri" w:hAnsi="Arial" w:cs="Arial"/>
                <w:b/>
                <w:lang w:eastAsia="en-GB"/>
              </w:rPr>
              <w:t>Use of Police Vehicles</w:t>
            </w:r>
          </w:p>
        </w:tc>
      </w:tr>
      <w:tr w:rsidR="00577CAC" w:rsidRPr="00577CAC" w14:paraId="53A8FFB7" w14:textId="77777777" w:rsidTr="00EC323F">
        <w:trPr>
          <w:trHeight w:val="349"/>
        </w:trPr>
        <w:tc>
          <w:tcPr>
            <w:tcW w:w="453" w:type="dxa"/>
            <w:shd w:val="clear" w:color="auto" w:fill="D9D9D9"/>
          </w:tcPr>
          <w:p w14:paraId="392BB445"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rPr>
            </w:pPr>
            <w:r w:rsidRPr="00577CAC">
              <w:rPr>
                <w:rFonts w:ascii="Arial" w:eastAsia="Calibri" w:hAnsi="Arial" w:cs="Arial"/>
                <w:b/>
              </w:rPr>
              <w:t>F</w:t>
            </w:r>
          </w:p>
        </w:tc>
        <w:tc>
          <w:tcPr>
            <w:tcW w:w="8352" w:type="dxa"/>
            <w:shd w:val="clear" w:color="auto" w:fill="D9D9D9"/>
          </w:tcPr>
          <w:p w14:paraId="5CAF7F06" w14:textId="77777777" w:rsidR="00EC323F" w:rsidRPr="00577CAC" w:rsidRDefault="00EC323F" w:rsidP="00EC323F">
            <w:pPr>
              <w:autoSpaceDE w:val="0"/>
              <w:autoSpaceDN w:val="0"/>
              <w:adjustRightInd w:val="0"/>
              <w:spacing w:after="0" w:line="240" w:lineRule="auto"/>
              <w:rPr>
                <w:rFonts w:ascii="Arial" w:eastAsia="Calibri" w:hAnsi="Arial" w:cs="Arial"/>
              </w:rPr>
            </w:pPr>
            <w:r w:rsidRPr="00577CAC">
              <w:rPr>
                <w:rFonts w:ascii="Arial" w:eastAsia="Calibri" w:hAnsi="Arial" w:cs="Arial"/>
                <w:b/>
                <w:bCs/>
              </w:rPr>
              <w:t>Discriminatory behaviour</w:t>
            </w:r>
          </w:p>
        </w:tc>
      </w:tr>
      <w:tr w:rsidR="00577CAC" w:rsidRPr="00577CAC" w14:paraId="2169BEE5" w14:textId="77777777" w:rsidTr="00EC323F">
        <w:trPr>
          <w:trHeight w:val="349"/>
        </w:trPr>
        <w:tc>
          <w:tcPr>
            <w:tcW w:w="8805" w:type="dxa"/>
            <w:gridSpan w:val="2"/>
            <w:shd w:val="clear" w:color="auto" w:fill="FFFFFF"/>
          </w:tcPr>
          <w:p w14:paraId="1566F6F6"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rPr>
            </w:pPr>
          </w:p>
          <w:p w14:paraId="2A1CE8ED" w14:textId="1E17C5ED" w:rsidR="00EC323F" w:rsidRPr="00577CAC" w:rsidRDefault="00EC323F" w:rsidP="00EC323F">
            <w:pPr>
              <w:kinsoku w:val="0"/>
              <w:overflowPunct w:val="0"/>
              <w:autoSpaceDE w:val="0"/>
              <w:autoSpaceDN w:val="0"/>
              <w:adjustRightInd w:val="0"/>
              <w:spacing w:after="0" w:line="240" w:lineRule="exact"/>
              <w:rPr>
                <w:rFonts w:ascii="Arial" w:eastAsia="Calibri" w:hAnsi="Arial" w:cs="Arial"/>
              </w:rPr>
            </w:pPr>
            <w:r w:rsidRPr="00577CAC">
              <w:rPr>
                <w:rFonts w:ascii="Arial" w:eastAsia="Calibri" w:hAnsi="Arial" w:cs="Arial"/>
                <w:b/>
              </w:rPr>
              <w:t>F1</w:t>
            </w:r>
            <w:r w:rsidRPr="00577CAC">
              <w:rPr>
                <w:rFonts w:ascii="Arial" w:eastAsia="Calibri" w:hAnsi="Arial" w:cs="Arial"/>
              </w:rPr>
              <w:t xml:space="preserve"> </w:t>
            </w:r>
            <w:r w:rsidR="002A49BD" w:rsidRPr="00577CAC">
              <w:rPr>
                <w:rFonts w:ascii="Arial" w:eastAsia="Calibri" w:hAnsi="Arial" w:cs="Arial"/>
              </w:rPr>
              <w:t xml:space="preserve">Age </w:t>
            </w:r>
            <w:r w:rsidR="002A49BD" w:rsidRPr="00577CAC">
              <w:rPr>
                <w:rFonts w:ascii="Arial" w:eastAsia="Calibri" w:hAnsi="Arial" w:cs="Arial"/>
                <w:lang w:eastAsia="en-GB"/>
              </w:rPr>
              <w:t>/</w:t>
            </w:r>
            <w:r w:rsidR="002A49BD" w:rsidRPr="00577CAC">
              <w:rPr>
                <w:rFonts w:ascii="Arial" w:eastAsia="Calibri" w:hAnsi="Arial" w:cs="Arial"/>
              </w:rPr>
              <w:t xml:space="preserve"> F</w:t>
            </w:r>
            <w:r w:rsidRPr="00577CAC">
              <w:rPr>
                <w:rFonts w:ascii="Arial" w:eastAsia="Calibri" w:hAnsi="Arial" w:cs="Arial"/>
                <w:b/>
              </w:rPr>
              <w:t>2</w:t>
            </w:r>
            <w:r w:rsidRPr="00577CAC">
              <w:rPr>
                <w:rFonts w:ascii="Arial" w:eastAsia="Calibri" w:hAnsi="Arial" w:cs="Arial"/>
              </w:rPr>
              <w:t xml:space="preserve"> </w:t>
            </w:r>
            <w:r w:rsidR="002A49BD" w:rsidRPr="00577CAC">
              <w:rPr>
                <w:rFonts w:ascii="Arial" w:eastAsia="Calibri" w:hAnsi="Arial" w:cs="Arial"/>
              </w:rPr>
              <w:t xml:space="preserve">Disability </w:t>
            </w:r>
            <w:r w:rsidR="002A49BD" w:rsidRPr="00577CAC">
              <w:rPr>
                <w:rFonts w:ascii="Arial" w:eastAsia="Calibri" w:hAnsi="Arial" w:cs="Arial"/>
                <w:lang w:eastAsia="en-GB"/>
              </w:rPr>
              <w:t>/</w:t>
            </w:r>
            <w:r w:rsidR="002A49BD" w:rsidRPr="00577CAC">
              <w:rPr>
                <w:rFonts w:ascii="Arial" w:eastAsia="Calibri" w:hAnsi="Arial" w:cs="Arial"/>
              </w:rPr>
              <w:t xml:space="preserve"> F</w:t>
            </w:r>
            <w:r w:rsidRPr="00577CAC">
              <w:rPr>
                <w:rFonts w:ascii="Arial" w:eastAsia="Calibri" w:hAnsi="Arial" w:cs="Arial"/>
                <w:b/>
              </w:rPr>
              <w:t>3</w:t>
            </w:r>
            <w:r w:rsidRPr="00577CAC">
              <w:rPr>
                <w:rFonts w:ascii="Arial" w:eastAsia="Calibri" w:hAnsi="Arial" w:cs="Arial"/>
              </w:rPr>
              <w:t xml:space="preserve"> Gender </w:t>
            </w:r>
            <w:r w:rsidR="002A49BD" w:rsidRPr="00577CAC">
              <w:rPr>
                <w:rFonts w:ascii="Arial" w:eastAsia="Calibri" w:hAnsi="Arial" w:cs="Arial"/>
              </w:rPr>
              <w:t xml:space="preserve">Reassignment </w:t>
            </w:r>
            <w:r w:rsidR="002A49BD" w:rsidRPr="00577CAC">
              <w:rPr>
                <w:rFonts w:ascii="Arial" w:eastAsia="Calibri" w:hAnsi="Arial" w:cs="Arial"/>
                <w:lang w:eastAsia="en-GB"/>
              </w:rPr>
              <w:t>/</w:t>
            </w:r>
            <w:r w:rsidRPr="00577CAC">
              <w:rPr>
                <w:rFonts w:ascii="Arial" w:eastAsia="Calibri" w:hAnsi="Arial" w:cs="Arial"/>
              </w:rPr>
              <w:t xml:space="preserve">  </w:t>
            </w:r>
            <w:r w:rsidRPr="00577CAC">
              <w:rPr>
                <w:rFonts w:ascii="Arial" w:eastAsia="Calibri" w:hAnsi="Arial" w:cs="Arial"/>
                <w:b/>
              </w:rPr>
              <w:t>F4</w:t>
            </w:r>
            <w:r w:rsidRPr="00577CAC">
              <w:rPr>
                <w:rFonts w:ascii="Arial" w:eastAsia="Calibri" w:hAnsi="Arial" w:cs="Arial"/>
              </w:rPr>
              <w:t xml:space="preserve"> Pregnancy &amp; Maternity / </w:t>
            </w:r>
            <w:r w:rsidRPr="00577CAC">
              <w:rPr>
                <w:rFonts w:ascii="Arial" w:eastAsia="Calibri" w:hAnsi="Arial" w:cs="Arial"/>
                <w:b/>
              </w:rPr>
              <w:t>F5</w:t>
            </w:r>
            <w:r w:rsidRPr="00577CAC">
              <w:rPr>
                <w:rFonts w:ascii="Arial" w:eastAsia="Calibri" w:hAnsi="Arial" w:cs="Arial"/>
              </w:rPr>
              <w:t xml:space="preserve"> Marriage &amp; Civil Partnership / </w:t>
            </w:r>
          </w:p>
          <w:p w14:paraId="3220905C"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rPr>
            </w:pPr>
          </w:p>
          <w:p w14:paraId="264EDF1B" w14:textId="0CE08563" w:rsidR="00EC323F" w:rsidRPr="00577CAC" w:rsidRDefault="00EC323F" w:rsidP="00EC323F">
            <w:pPr>
              <w:kinsoku w:val="0"/>
              <w:overflowPunct w:val="0"/>
              <w:autoSpaceDE w:val="0"/>
              <w:autoSpaceDN w:val="0"/>
              <w:adjustRightInd w:val="0"/>
              <w:spacing w:after="0" w:line="240" w:lineRule="exact"/>
              <w:rPr>
                <w:rFonts w:ascii="Arial" w:eastAsia="Calibri" w:hAnsi="Arial" w:cs="Arial"/>
              </w:rPr>
            </w:pPr>
            <w:r w:rsidRPr="00577CAC">
              <w:rPr>
                <w:rFonts w:ascii="Arial" w:eastAsia="Calibri" w:hAnsi="Arial" w:cs="Arial"/>
                <w:b/>
              </w:rPr>
              <w:t>F6</w:t>
            </w:r>
            <w:r w:rsidRPr="00577CAC">
              <w:rPr>
                <w:rFonts w:ascii="Arial" w:eastAsia="Calibri" w:hAnsi="Arial" w:cs="Arial"/>
              </w:rPr>
              <w:t xml:space="preserve"> Race /</w:t>
            </w:r>
            <w:r w:rsidRPr="00577CAC">
              <w:rPr>
                <w:rFonts w:ascii="Arial" w:eastAsia="Calibri" w:hAnsi="Arial" w:cs="Arial"/>
                <w:b/>
              </w:rPr>
              <w:t xml:space="preserve"> F7 </w:t>
            </w:r>
            <w:r w:rsidRPr="00577CAC">
              <w:rPr>
                <w:rFonts w:ascii="Arial" w:eastAsia="Calibri" w:hAnsi="Arial" w:cs="Arial"/>
              </w:rPr>
              <w:t xml:space="preserve">Religion or </w:t>
            </w:r>
            <w:r w:rsidR="002A49BD" w:rsidRPr="00577CAC">
              <w:rPr>
                <w:rFonts w:ascii="Arial" w:eastAsia="Calibri" w:hAnsi="Arial" w:cs="Arial"/>
              </w:rPr>
              <w:t>Belief / F</w:t>
            </w:r>
            <w:r w:rsidR="002A49BD" w:rsidRPr="00577CAC">
              <w:rPr>
                <w:rFonts w:ascii="Arial" w:eastAsia="Calibri" w:hAnsi="Arial" w:cs="Arial"/>
                <w:b/>
              </w:rPr>
              <w:t>8</w:t>
            </w:r>
            <w:r w:rsidR="002A49BD" w:rsidRPr="00577CAC">
              <w:rPr>
                <w:rFonts w:ascii="Arial" w:eastAsia="Calibri" w:hAnsi="Arial" w:cs="Arial"/>
              </w:rPr>
              <w:t xml:space="preserve"> Sex /</w:t>
            </w:r>
            <w:r w:rsidRPr="00577CAC">
              <w:rPr>
                <w:rFonts w:ascii="Arial" w:eastAsia="Calibri" w:hAnsi="Arial" w:cs="Arial"/>
              </w:rPr>
              <w:t xml:space="preserve"> </w:t>
            </w:r>
            <w:r w:rsidRPr="00577CAC">
              <w:rPr>
                <w:rFonts w:ascii="Arial" w:eastAsia="Calibri" w:hAnsi="Arial" w:cs="Arial"/>
                <w:b/>
              </w:rPr>
              <w:t xml:space="preserve">F9 </w:t>
            </w:r>
            <w:r w:rsidRPr="00577CAC">
              <w:rPr>
                <w:rFonts w:ascii="Arial" w:eastAsia="Calibri" w:hAnsi="Arial" w:cs="Arial"/>
              </w:rPr>
              <w:t xml:space="preserve">Sexual Orientation / </w:t>
            </w:r>
            <w:r w:rsidRPr="00577CAC">
              <w:rPr>
                <w:rFonts w:ascii="Arial" w:eastAsia="Calibri" w:hAnsi="Arial" w:cs="Arial"/>
                <w:b/>
              </w:rPr>
              <w:t>F10</w:t>
            </w:r>
            <w:r w:rsidRPr="00577CAC">
              <w:rPr>
                <w:rFonts w:ascii="Arial" w:eastAsia="Calibri" w:hAnsi="Arial" w:cs="Arial"/>
              </w:rPr>
              <w:t xml:space="preserve"> Other  </w:t>
            </w:r>
          </w:p>
          <w:p w14:paraId="3AD1E5CD"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bCs/>
              </w:rPr>
            </w:pPr>
          </w:p>
        </w:tc>
      </w:tr>
      <w:tr w:rsidR="00577CAC" w:rsidRPr="00577CAC" w14:paraId="162E105A" w14:textId="77777777" w:rsidTr="00EC323F">
        <w:trPr>
          <w:trHeight w:val="349"/>
        </w:trPr>
        <w:tc>
          <w:tcPr>
            <w:tcW w:w="453" w:type="dxa"/>
            <w:shd w:val="clear" w:color="auto" w:fill="D9D9D9"/>
          </w:tcPr>
          <w:p w14:paraId="70CD0D5D"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rPr>
            </w:pPr>
            <w:r w:rsidRPr="00577CAC">
              <w:rPr>
                <w:rFonts w:ascii="Arial" w:eastAsia="Calibri" w:hAnsi="Arial" w:cs="Arial"/>
                <w:b/>
              </w:rPr>
              <w:t>G</w:t>
            </w:r>
          </w:p>
        </w:tc>
        <w:tc>
          <w:tcPr>
            <w:tcW w:w="8352" w:type="dxa"/>
            <w:shd w:val="clear" w:color="auto" w:fill="D9D9D9"/>
          </w:tcPr>
          <w:p w14:paraId="05868F24" w14:textId="77777777" w:rsidR="00EC323F" w:rsidRPr="00577CAC" w:rsidRDefault="00EC323F" w:rsidP="00EC323F">
            <w:pPr>
              <w:kinsoku w:val="0"/>
              <w:overflowPunct w:val="0"/>
              <w:autoSpaceDE w:val="0"/>
              <w:autoSpaceDN w:val="0"/>
              <w:adjustRightInd w:val="0"/>
              <w:spacing w:after="0" w:line="240" w:lineRule="exact"/>
              <w:rPr>
                <w:rFonts w:ascii="Arial" w:eastAsia="Calibri" w:hAnsi="Arial" w:cs="Arial"/>
                <w:b/>
              </w:rPr>
            </w:pPr>
            <w:r w:rsidRPr="00577CAC">
              <w:rPr>
                <w:rFonts w:ascii="Arial" w:eastAsia="Calibri" w:hAnsi="Arial" w:cs="Arial"/>
                <w:b/>
                <w:lang w:eastAsia="en-GB"/>
              </w:rPr>
              <w:t>Abuse of Position / Corruption</w:t>
            </w:r>
          </w:p>
        </w:tc>
      </w:tr>
      <w:tr w:rsidR="00577CAC" w:rsidRPr="00577CAC" w14:paraId="627AFE27" w14:textId="77777777" w:rsidTr="00EC323F">
        <w:trPr>
          <w:trHeight w:val="349"/>
        </w:trPr>
        <w:tc>
          <w:tcPr>
            <w:tcW w:w="8805" w:type="dxa"/>
            <w:gridSpan w:val="2"/>
            <w:shd w:val="clear" w:color="auto" w:fill="auto"/>
          </w:tcPr>
          <w:p w14:paraId="00360FFC" w14:textId="77777777" w:rsidR="00EC323F" w:rsidRPr="00577CAC" w:rsidRDefault="00EC323F" w:rsidP="00EC323F">
            <w:pPr>
              <w:autoSpaceDE w:val="0"/>
              <w:autoSpaceDN w:val="0"/>
              <w:adjustRightInd w:val="0"/>
              <w:spacing w:after="0" w:line="240" w:lineRule="auto"/>
              <w:rPr>
                <w:rFonts w:ascii="Arial" w:eastAsia="Calibri" w:hAnsi="Arial" w:cs="Arial"/>
                <w:b/>
              </w:rPr>
            </w:pPr>
          </w:p>
          <w:p w14:paraId="350FEE5F" w14:textId="77777777" w:rsidR="00EC323F" w:rsidRPr="00577CAC" w:rsidRDefault="00EC323F" w:rsidP="00EC323F">
            <w:pPr>
              <w:autoSpaceDE w:val="0"/>
              <w:autoSpaceDN w:val="0"/>
              <w:adjustRightInd w:val="0"/>
              <w:spacing w:after="0" w:line="240" w:lineRule="auto"/>
              <w:rPr>
                <w:rFonts w:ascii="Arial" w:eastAsia="Calibri" w:hAnsi="Arial" w:cs="Arial"/>
              </w:rPr>
            </w:pPr>
            <w:r w:rsidRPr="00577CAC">
              <w:rPr>
                <w:rFonts w:ascii="Arial" w:eastAsia="Calibri" w:hAnsi="Arial" w:cs="Arial"/>
                <w:b/>
              </w:rPr>
              <w:t>G1</w:t>
            </w:r>
            <w:r w:rsidRPr="00577CAC">
              <w:rPr>
                <w:rFonts w:ascii="Arial" w:eastAsia="Calibri" w:hAnsi="Arial" w:cs="Arial"/>
              </w:rPr>
              <w:t xml:space="preserve"> Organisational corruption / </w:t>
            </w:r>
            <w:r w:rsidRPr="00577CAC">
              <w:rPr>
                <w:rFonts w:ascii="Arial" w:eastAsia="Calibri" w:hAnsi="Arial" w:cs="Arial"/>
                <w:b/>
              </w:rPr>
              <w:t xml:space="preserve">G2 </w:t>
            </w:r>
            <w:r w:rsidRPr="00577CAC">
              <w:rPr>
                <w:rFonts w:ascii="Arial" w:eastAsia="Calibri" w:hAnsi="Arial" w:cs="Arial"/>
              </w:rPr>
              <w:t xml:space="preserve">Abuse of position for sexual purpose / </w:t>
            </w:r>
          </w:p>
          <w:p w14:paraId="3F38725A" w14:textId="77777777" w:rsidR="00EC323F" w:rsidRPr="00577CAC" w:rsidRDefault="00EC323F" w:rsidP="00EC323F">
            <w:pPr>
              <w:autoSpaceDE w:val="0"/>
              <w:autoSpaceDN w:val="0"/>
              <w:adjustRightInd w:val="0"/>
              <w:spacing w:after="0" w:line="240" w:lineRule="auto"/>
              <w:rPr>
                <w:rFonts w:ascii="Arial" w:eastAsia="Calibri" w:hAnsi="Arial" w:cs="Arial"/>
              </w:rPr>
            </w:pPr>
          </w:p>
          <w:p w14:paraId="7387C5A0" w14:textId="517BE897" w:rsidR="00EC323F" w:rsidRPr="00577CAC" w:rsidRDefault="00EC323F" w:rsidP="00EC323F">
            <w:pPr>
              <w:autoSpaceDE w:val="0"/>
              <w:autoSpaceDN w:val="0"/>
              <w:adjustRightInd w:val="0"/>
              <w:spacing w:after="0" w:line="240" w:lineRule="auto"/>
              <w:rPr>
                <w:rFonts w:ascii="Arial" w:eastAsia="Calibri" w:hAnsi="Arial" w:cs="Arial"/>
              </w:rPr>
            </w:pPr>
            <w:r w:rsidRPr="00577CAC">
              <w:rPr>
                <w:rFonts w:ascii="Arial" w:eastAsia="Calibri" w:hAnsi="Arial" w:cs="Arial"/>
                <w:b/>
              </w:rPr>
              <w:t>G3</w:t>
            </w:r>
            <w:r w:rsidRPr="00577CAC">
              <w:rPr>
                <w:rFonts w:ascii="Arial" w:eastAsia="Calibri" w:hAnsi="Arial" w:cs="Arial"/>
              </w:rPr>
              <w:t xml:space="preserve"> Abuse of position for the purpose of pursuing an inappropriate emotional relationship /    </w:t>
            </w:r>
            <w:r w:rsidRPr="00577CAC">
              <w:rPr>
                <w:rFonts w:ascii="Arial" w:eastAsia="Calibri" w:hAnsi="Arial" w:cs="Arial"/>
                <w:b/>
              </w:rPr>
              <w:t xml:space="preserve">G4 </w:t>
            </w:r>
            <w:r w:rsidRPr="00577CAC">
              <w:rPr>
                <w:rFonts w:ascii="Arial" w:eastAsia="Calibri" w:hAnsi="Arial" w:cs="Arial"/>
              </w:rPr>
              <w:t xml:space="preserve">Abuse of position for financial purpose / </w:t>
            </w:r>
            <w:r w:rsidRPr="00577CAC">
              <w:rPr>
                <w:rFonts w:ascii="Arial" w:eastAsia="Calibri" w:hAnsi="Arial" w:cs="Arial"/>
                <w:b/>
              </w:rPr>
              <w:t xml:space="preserve">G5 </w:t>
            </w:r>
            <w:r w:rsidRPr="00577CAC">
              <w:rPr>
                <w:rFonts w:ascii="Arial" w:eastAsia="Calibri" w:hAnsi="Arial" w:cs="Arial"/>
              </w:rPr>
              <w:t xml:space="preserve">Obstruction of </w:t>
            </w:r>
            <w:r w:rsidR="002A49BD" w:rsidRPr="00577CAC">
              <w:rPr>
                <w:rFonts w:ascii="Arial" w:eastAsia="Calibri" w:hAnsi="Arial" w:cs="Arial"/>
              </w:rPr>
              <w:t>justice /</w:t>
            </w:r>
            <w:r w:rsidRPr="00577CAC">
              <w:rPr>
                <w:rFonts w:ascii="Arial" w:eastAsia="Calibri" w:hAnsi="Arial" w:cs="Arial"/>
              </w:rPr>
              <w:t xml:space="preserve"> </w:t>
            </w:r>
            <w:r w:rsidRPr="00577CAC">
              <w:rPr>
                <w:rFonts w:ascii="Arial" w:eastAsia="Calibri" w:hAnsi="Arial" w:cs="Arial"/>
                <w:b/>
              </w:rPr>
              <w:t>G6</w:t>
            </w:r>
            <w:r w:rsidRPr="00577CAC">
              <w:rPr>
                <w:rFonts w:ascii="Arial" w:eastAsia="Calibri" w:hAnsi="Arial" w:cs="Arial"/>
              </w:rPr>
              <w:t xml:space="preserve"> Abuse of position for other purpose  </w:t>
            </w:r>
          </w:p>
          <w:p w14:paraId="3AB590A6" w14:textId="77777777" w:rsidR="00EC323F" w:rsidRPr="00577CAC" w:rsidRDefault="00EC323F" w:rsidP="00EC323F">
            <w:pPr>
              <w:autoSpaceDE w:val="0"/>
              <w:autoSpaceDN w:val="0"/>
              <w:adjustRightInd w:val="0"/>
              <w:spacing w:after="0" w:line="240" w:lineRule="auto"/>
              <w:rPr>
                <w:rFonts w:ascii="Arial" w:eastAsia="Calibri" w:hAnsi="Arial" w:cs="Arial"/>
                <w:b/>
                <w:lang w:eastAsia="en-GB"/>
              </w:rPr>
            </w:pPr>
          </w:p>
        </w:tc>
      </w:tr>
      <w:tr w:rsidR="00577CAC" w:rsidRPr="00577CAC" w14:paraId="6B4E35E1" w14:textId="77777777" w:rsidTr="00EC323F">
        <w:trPr>
          <w:trHeight w:val="349"/>
        </w:trPr>
        <w:tc>
          <w:tcPr>
            <w:tcW w:w="453" w:type="dxa"/>
            <w:shd w:val="clear" w:color="auto" w:fill="D9D9D9"/>
          </w:tcPr>
          <w:p w14:paraId="237513CF" w14:textId="77777777" w:rsidR="00EC323F" w:rsidRPr="00577CAC" w:rsidRDefault="00EC323F" w:rsidP="00EC323F">
            <w:pPr>
              <w:autoSpaceDE w:val="0"/>
              <w:autoSpaceDN w:val="0"/>
              <w:adjustRightInd w:val="0"/>
              <w:spacing w:after="0" w:line="240" w:lineRule="auto"/>
              <w:rPr>
                <w:rFonts w:ascii="Arial" w:eastAsia="Calibri" w:hAnsi="Arial" w:cs="Arial"/>
                <w:b/>
              </w:rPr>
            </w:pPr>
            <w:r w:rsidRPr="00577CAC">
              <w:rPr>
                <w:rFonts w:ascii="Arial" w:eastAsia="Calibri" w:hAnsi="Arial" w:cs="Arial"/>
                <w:b/>
              </w:rPr>
              <w:t>H</w:t>
            </w:r>
          </w:p>
        </w:tc>
        <w:tc>
          <w:tcPr>
            <w:tcW w:w="8352" w:type="dxa"/>
            <w:shd w:val="clear" w:color="auto" w:fill="D9D9D9"/>
          </w:tcPr>
          <w:p w14:paraId="5D85A66B" w14:textId="77777777" w:rsidR="00EC323F" w:rsidRPr="00577CAC" w:rsidRDefault="00EC323F" w:rsidP="00EC323F">
            <w:pPr>
              <w:autoSpaceDE w:val="0"/>
              <w:autoSpaceDN w:val="0"/>
              <w:adjustRightInd w:val="0"/>
              <w:spacing w:after="0" w:line="240" w:lineRule="auto"/>
              <w:rPr>
                <w:rFonts w:ascii="Arial" w:eastAsia="Calibri" w:hAnsi="Arial" w:cs="Arial"/>
                <w:b/>
              </w:rPr>
            </w:pPr>
            <w:r w:rsidRPr="00577CAC">
              <w:rPr>
                <w:rFonts w:ascii="Arial" w:eastAsia="Calibri" w:hAnsi="Arial" w:cs="Arial"/>
                <w:b/>
                <w:lang w:eastAsia="en-GB"/>
              </w:rPr>
              <w:t>Individual Behaviours</w:t>
            </w:r>
          </w:p>
        </w:tc>
      </w:tr>
      <w:tr w:rsidR="00577CAC" w:rsidRPr="00577CAC" w14:paraId="145D1FD4" w14:textId="77777777" w:rsidTr="00EC323F">
        <w:trPr>
          <w:trHeight w:val="349"/>
        </w:trPr>
        <w:tc>
          <w:tcPr>
            <w:tcW w:w="8805" w:type="dxa"/>
            <w:gridSpan w:val="2"/>
            <w:shd w:val="clear" w:color="auto" w:fill="auto"/>
          </w:tcPr>
          <w:p w14:paraId="3275DEDE" w14:textId="77777777" w:rsidR="00EC323F" w:rsidRPr="00577CAC" w:rsidRDefault="00EC323F" w:rsidP="00EC323F">
            <w:pPr>
              <w:autoSpaceDE w:val="0"/>
              <w:autoSpaceDN w:val="0"/>
              <w:adjustRightInd w:val="0"/>
              <w:spacing w:after="0" w:line="240" w:lineRule="auto"/>
              <w:rPr>
                <w:rFonts w:ascii="Arial" w:eastAsia="Calibri" w:hAnsi="Arial" w:cs="Arial"/>
                <w:b/>
                <w:lang w:eastAsia="en-GB"/>
              </w:rPr>
            </w:pPr>
          </w:p>
          <w:p w14:paraId="6EF3B44D" w14:textId="5F6763C3" w:rsidR="00EC323F" w:rsidRPr="00577CAC" w:rsidRDefault="00EC323F" w:rsidP="00EC323F">
            <w:pPr>
              <w:autoSpaceDE w:val="0"/>
              <w:autoSpaceDN w:val="0"/>
              <w:adjustRightInd w:val="0"/>
              <w:spacing w:after="0" w:line="240" w:lineRule="auto"/>
              <w:rPr>
                <w:rFonts w:ascii="Arial" w:eastAsia="Calibri" w:hAnsi="Arial" w:cs="Arial"/>
              </w:rPr>
            </w:pPr>
            <w:r w:rsidRPr="00577CAC">
              <w:rPr>
                <w:rFonts w:ascii="Arial" w:eastAsia="Calibri" w:hAnsi="Arial" w:cs="Arial"/>
                <w:b/>
              </w:rPr>
              <w:t>H1</w:t>
            </w:r>
            <w:r w:rsidRPr="00577CAC">
              <w:rPr>
                <w:rFonts w:ascii="Arial" w:eastAsia="Calibri" w:hAnsi="Arial" w:cs="Arial"/>
              </w:rPr>
              <w:t xml:space="preserve"> Impolite language or tone / </w:t>
            </w:r>
            <w:r w:rsidRPr="00577CAC">
              <w:rPr>
                <w:rFonts w:ascii="Arial" w:eastAsia="Calibri" w:hAnsi="Arial" w:cs="Arial"/>
                <w:b/>
              </w:rPr>
              <w:t>H2</w:t>
            </w:r>
            <w:r w:rsidRPr="00577CAC">
              <w:rPr>
                <w:rFonts w:ascii="Arial" w:eastAsia="Calibri" w:hAnsi="Arial" w:cs="Arial"/>
              </w:rPr>
              <w:t xml:space="preserve"> Impolite and intolerant actions / </w:t>
            </w:r>
            <w:r w:rsidRPr="00577CAC">
              <w:rPr>
                <w:rFonts w:ascii="Arial" w:eastAsia="Calibri" w:hAnsi="Arial" w:cs="Arial"/>
                <w:b/>
              </w:rPr>
              <w:t>H3</w:t>
            </w:r>
            <w:r w:rsidRPr="00577CAC">
              <w:rPr>
                <w:rFonts w:ascii="Arial" w:eastAsia="Calibri" w:hAnsi="Arial" w:cs="Arial"/>
              </w:rPr>
              <w:t xml:space="preserve"> Unprofessional attitude and </w:t>
            </w:r>
            <w:r w:rsidR="002A49BD" w:rsidRPr="00577CAC">
              <w:rPr>
                <w:rFonts w:ascii="Arial" w:eastAsia="Calibri" w:hAnsi="Arial" w:cs="Arial"/>
              </w:rPr>
              <w:t xml:space="preserve">disrespect </w:t>
            </w:r>
          </w:p>
          <w:p w14:paraId="1658DD05" w14:textId="77777777" w:rsidR="00EC323F" w:rsidRPr="00577CAC" w:rsidRDefault="00EC323F" w:rsidP="00EC323F">
            <w:pPr>
              <w:autoSpaceDE w:val="0"/>
              <w:autoSpaceDN w:val="0"/>
              <w:adjustRightInd w:val="0"/>
              <w:spacing w:after="0" w:line="240" w:lineRule="auto"/>
              <w:rPr>
                <w:rFonts w:ascii="Arial" w:eastAsia="Calibri" w:hAnsi="Arial" w:cs="Arial"/>
              </w:rPr>
            </w:pPr>
          </w:p>
          <w:p w14:paraId="6A23C3C8" w14:textId="3EE7FBF0" w:rsidR="00EC323F" w:rsidRPr="00577CAC" w:rsidRDefault="00EC323F" w:rsidP="00EC323F">
            <w:pPr>
              <w:autoSpaceDE w:val="0"/>
              <w:autoSpaceDN w:val="0"/>
              <w:adjustRightInd w:val="0"/>
              <w:spacing w:after="0" w:line="240" w:lineRule="auto"/>
              <w:rPr>
                <w:rFonts w:ascii="Arial" w:eastAsia="Calibri" w:hAnsi="Arial" w:cs="Arial"/>
              </w:rPr>
            </w:pPr>
            <w:r w:rsidRPr="00577CAC">
              <w:rPr>
                <w:rFonts w:ascii="Arial" w:eastAsia="Calibri" w:hAnsi="Arial" w:cs="Arial"/>
                <w:b/>
              </w:rPr>
              <w:t>H4</w:t>
            </w:r>
            <w:r w:rsidRPr="00577CAC">
              <w:rPr>
                <w:rFonts w:ascii="Arial" w:eastAsia="Calibri" w:hAnsi="Arial" w:cs="Arial"/>
              </w:rPr>
              <w:t xml:space="preserve"> Lack of fairness and impartiality </w:t>
            </w:r>
            <w:r w:rsidR="002A49BD" w:rsidRPr="00577CAC">
              <w:rPr>
                <w:rFonts w:ascii="Arial" w:eastAsia="Calibri" w:hAnsi="Arial" w:cs="Arial"/>
              </w:rPr>
              <w:t>/ H</w:t>
            </w:r>
            <w:r w:rsidRPr="00577CAC">
              <w:rPr>
                <w:rFonts w:ascii="Arial" w:eastAsia="Calibri" w:hAnsi="Arial" w:cs="Arial"/>
                <w:b/>
              </w:rPr>
              <w:t>5</w:t>
            </w:r>
            <w:r w:rsidRPr="00577CAC">
              <w:rPr>
                <w:rFonts w:ascii="Arial" w:eastAsia="Calibri" w:hAnsi="Arial" w:cs="Arial"/>
              </w:rPr>
              <w:t xml:space="preserve"> Overbearing or harassing behaviours </w:t>
            </w:r>
          </w:p>
          <w:p w14:paraId="791ACDFB" w14:textId="77777777" w:rsidR="00EC323F" w:rsidRPr="00577CAC" w:rsidRDefault="00EC323F" w:rsidP="00EC323F">
            <w:pPr>
              <w:autoSpaceDE w:val="0"/>
              <w:autoSpaceDN w:val="0"/>
              <w:adjustRightInd w:val="0"/>
              <w:spacing w:after="0" w:line="240" w:lineRule="auto"/>
              <w:rPr>
                <w:rFonts w:ascii="Arial" w:eastAsia="Calibri" w:hAnsi="Arial" w:cs="Arial"/>
                <w:b/>
                <w:lang w:eastAsia="en-GB"/>
              </w:rPr>
            </w:pPr>
          </w:p>
        </w:tc>
      </w:tr>
      <w:tr w:rsidR="00577CAC" w:rsidRPr="00577CAC" w14:paraId="1AEAE6FA" w14:textId="77777777" w:rsidTr="00EC323F">
        <w:trPr>
          <w:trHeight w:val="349"/>
        </w:trPr>
        <w:tc>
          <w:tcPr>
            <w:tcW w:w="453" w:type="dxa"/>
            <w:shd w:val="clear" w:color="auto" w:fill="D9D9D9"/>
          </w:tcPr>
          <w:p w14:paraId="539AD56A" w14:textId="77777777" w:rsidR="00EC323F" w:rsidRPr="00577CAC" w:rsidRDefault="00EC323F" w:rsidP="00EC323F">
            <w:pPr>
              <w:autoSpaceDE w:val="0"/>
              <w:autoSpaceDN w:val="0"/>
              <w:adjustRightInd w:val="0"/>
              <w:spacing w:after="0" w:line="240" w:lineRule="auto"/>
              <w:rPr>
                <w:rFonts w:ascii="Arial" w:eastAsia="Calibri" w:hAnsi="Arial" w:cs="Arial"/>
                <w:b/>
                <w:lang w:eastAsia="en-GB"/>
              </w:rPr>
            </w:pPr>
            <w:r w:rsidRPr="00577CAC">
              <w:rPr>
                <w:rFonts w:ascii="Arial" w:eastAsia="Calibri" w:hAnsi="Arial" w:cs="Arial"/>
                <w:b/>
                <w:lang w:eastAsia="en-GB"/>
              </w:rPr>
              <w:t>J</w:t>
            </w:r>
          </w:p>
        </w:tc>
        <w:tc>
          <w:tcPr>
            <w:tcW w:w="8352" w:type="dxa"/>
            <w:shd w:val="clear" w:color="auto" w:fill="D9D9D9"/>
          </w:tcPr>
          <w:p w14:paraId="75FA35B2" w14:textId="77777777" w:rsidR="00EC323F" w:rsidRPr="00577CAC" w:rsidRDefault="00EC323F" w:rsidP="00EC323F">
            <w:pPr>
              <w:autoSpaceDE w:val="0"/>
              <w:autoSpaceDN w:val="0"/>
              <w:adjustRightInd w:val="0"/>
              <w:spacing w:after="0" w:line="240" w:lineRule="auto"/>
              <w:rPr>
                <w:rFonts w:ascii="Arial" w:eastAsia="Calibri" w:hAnsi="Arial" w:cs="Arial"/>
                <w:b/>
                <w:lang w:eastAsia="en-GB"/>
              </w:rPr>
            </w:pPr>
            <w:r w:rsidRPr="00577CAC">
              <w:rPr>
                <w:rFonts w:ascii="Arial" w:eastAsia="Calibri" w:hAnsi="Arial" w:cs="Arial"/>
                <w:b/>
                <w:lang w:eastAsia="en-GB"/>
              </w:rPr>
              <w:t>Sexual Conduct</w:t>
            </w:r>
          </w:p>
        </w:tc>
      </w:tr>
      <w:tr w:rsidR="00577CAC" w:rsidRPr="00577CAC" w14:paraId="1B6CE82D" w14:textId="77777777" w:rsidTr="00EC323F">
        <w:trPr>
          <w:trHeight w:val="349"/>
        </w:trPr>
        <w:tc>
          <w:tcPr>
            <w:tcW w:w="453" w:type="dxa"/>
            <w:shd w:val="clear" w:color="auto" w:fill="D9D9D9"/>
          </w:tcPr>
          <w:p w14:paraId="40ABBB4B" w14:textId="77777777" w:rsidR="00EC323F" w:rsidRPr="00577CAC" w:rsidRDefault="00EC323F" w:rsidP="00EC323F">
            <w:pPr>
              <w:autoSpaceDE w:val="0"/>
              <w:autoSpaceDN w:val="0"/>
              <w:adjustRightInd w:val="0"/>
              <w:spacing w:after="0" w:line="240" w:lineRule="auto"/>
              <w:rPr>
                <w:rFonts w:ascii="Arial" w:eastAsia="Calibri" w:hAnsi="Arial" w:cs="Arial"/>
                <w:b/>
                <w:lang w:eastAsia="en-GB"/>
              </w:rPr>
            </w:pPr>
            <w:r w:rsidRPr="00577CAC">
              <w:rPr>
                <w:rFonts w:ascii="Arial" w:eastAsia="Calibri" w:hAnsi="Arial" w:cs="Arial"/>
                <w:b/>
                <w:lang w:eastAsia="en-GB"/>
              </w:rPr>
              <w:t>K</w:t>
            </w:r>
          </w:p>
        </w:tc>
        <w:tc>
          <w:tcPr>
            <w:tcW w:w="8352" w:type="dxa"/>
            <w:shd w:val="clear" w:color="auto" w:fill="D9D9D9"/>
          </w:tcPr>
          <w:p w14:paraId="173D081C" w14:textId="77777777" w:rsidR="00EC323F" w:rsidRPr="00577CAC" w:rsidRDefault="00EC323F" w:rsidP="00EC323F">
            <w:pPr>
              <w:autoSpaceDE w:val="0"/>
              <w:autoSpaceDN w:val="0"/>
              <w:adjustRightInd w:val="0"/>
              <w:spacing w:after="0" w:line="240" w:lineRule="auto"/>
              <w:rPr>
                <w:rFonts w:ascii="Arial" w:eastAsia="Calibri" w:hAnsi="Arial" w:cs="Arial"/>
                <w:b/>
                <w:lang w:eastAsia="en-GB"/>
              </w:rPr>
            </w:pPr>
            <w:r w:rsidRPr="00577CAC">
              <w:rPr>
                <w:rFonts w:ascii="Arial" w:eastAsia="Calibri" w:hAnsi="Arial" w:cs="Arial"/>
                <w:b/>
                <w:lang w:eastAsia="en-GB"/>
              </w:rPr>
              <w:t>Discreditable Conduct</w:t>
            </w:r>
          </w:p>
        </w:tc>
      </w:tr>
      <w:tr w:rsidR="00577CAC" w:rsidRPr="00577CAC" w14:paraId="374FD79F" w14:textId="77777777" w:rsidTr="00EC323F">
        <w:trPr>
          <w:trHeight w:val="349"/>
        </w:trPr>
        <w:tc>
          <w:tcPr>
            <w:tcW w:w="453" w:type="dxa"/>
            <w:shd w:val="clear" w:color="auto" w:fill="D9D9D9"/>
          </w:tcPr>
          <w:p w14:paraId="3C13BD32" w14:textId="77777777" w:rsidR="00EC323F" w:rsidRPr="00577CAC" w:rsidRDefault="00EC323F" w:rsidP="00EC323F">
            <w:pPr>
              <w:autoSpaceDE w:val="0"/>
              <w:autoSpaceDN w:val="0"/>
              <w:adjustRightInd w:val="0"/>
              <w:spacing w:after="0" w:line="240" w:lineRule="auto"/>
              <w:rPr>
                <w:rFonts w:ascii="Arial" w:eastAsia="Calibri" w:hAnsi="Arial" w:cs="Arial"/>
                <w:b/>
                <w:lang w:eastAsia="en-GB"/>
              </w:rPr>
            </w:pPr>
            <w:r w:rsidRPr="00577CAC">
              <w:rPr>
                <w:rFonts w:ascii="Arial" w:eastAsia="Calibri" w:hAnsi="Arial" w:cs="Arial"/>
                <w:b/>
                <w:lang w:eastAsia="en-GB"/>
              </w:rPr>
              <w:t>L</w:t>
            </w:r>
          </w:p>
        </w:tc>
        <w:tc>
          <w:tcPr>
            <w:tcW w:w="8352" w:type="dxa"/>
            <w:shd w:val="clear" w:color="auto" w:fill="D9D9D9"/>
          </w:tcPr>
          <w:p w14:paraId="5C4DFF81" w14:textId="77777777" w:rsidR="00EC323F" w:rsidRPr="00577CAC" w:rsidRDefault="00EC323F" w:rsidP="00EC323F">
            <w:pPr>
              <w:autoSpaceDE w:val="0"/>
              <w:autoSpaceDN w:val="0"/>
              <w:adjustRightInd w:val="0"/>
              <w:spacing w:after="0" w:line="240" w:lineRule="auto"/>
              <w:rPr>
                <w:rFonts w:ascii="Arial" w:eastAsia="Calibri" w:hAnsi="Arial" w:cs="Arial"/>
              </w:rPr>
            </w:pPr>
            <w:r w:rsidRPr="00577CAC">
              <w:rPr>
                <w:rFonts w:ascii="Arial" w:eastAsia="Calibri" w:hAnsi="Arial" w:cs="Arial"/>
                <w:b/>
                <w:lang w:eastAsia="en-GB"/>
              </w:rPr>
              <w:t>Other</w:t>
            </w:r>
          </w:p>
        </w:tc>
      </w:tr>
    </w:tbl>
    <w:p w14:paraId="7BA6D2B8" w14:textId="77777777" w:rsidR="00081D87" w:rsidRDefault="00081D87">
      <w:pPr>
        <w:rPr>
          <w:rFonts w:ascii="Arial" w:hAnsi="Arial" w:cs="Arial"/>
        </w:rPr>
      </w:pPr>
    </w:p>
    <w:p w14:paraId="3258C491" w14:textId="47D2C39A" w:rsidR="001607C3" w:rsidRPr="00577CAC" w:rsidRDefault="001607C3">
      <w:pPr>
        <w:rPr>
          <w:rFonts w:ascii="Arial" w:hAnsi="Arial" w:cs="Arial"/>
        </w:rPr>
      </w:pPr>
      <w:r w:rsidRPr="00577CAC">
        <w:rPr>
          <w:rFonts w:ascii="Arial" w:hAnsi="Arial" w:cs="Arial"/>
        </w:rPr>
        <w:t>The OPCC will consider such aspects when completing the Dip Sampling:</w:t>
      </w:r>
    </w:p>
    <w:p w14:paraId="1279B423" w14:textId="77777777" w:rsidR="001607C3" w:rsidRPr="00577CAC" w:rsidRDefault="00EC323F" w:rsidP="00670663">
      <w:pPr>
        <w:pStyle w:val="ListParagraph"/>
        <w:numPr>
          <w:ilvl w:val="0"/>
          <w:numId w:val="11"/>
        </w:numPr>
        <w:rPr>
          <w:rFonts w:ascii="Arial" w:hAnsi="Arial" w:cs="Arial"/>
        </w:rPr>
      </w:pPr>
      <w:r w:rsidRPr="00577CAC">
        <w:rPr>
          <w:rFonts w:ascii="Arial" w:hAnsi="Arial" w:cs="Arial"/>
        </w:rPr>
        <w:t>Timescales for completion of investigations</w:t>
      </w:r>
    </w:p>
    <w:p w14:paraId="620064CD" w14:textId="77777777" w:rsidR="00EC323F" w:rsidRPr="00577CAC" w:rsidRDefault="00EC323F" w:rsidP="00670663">
      <w:pPr>
        <w:pStyle w:val="ListParagraph"/>
        <w:numPr>
          <w:ilvl w:val="0"/>
          <w:numId w:val="11"/>
        </w:numPr>
        <w:rPr>
          <w:rFonts w:ascii="Arial" w:hAnsi="Arial" w:cs="Arial"/>
        </w:rPr>
      </w:pPr>
      <w:r w:rsidRPr="00577CAC">
        <w:rPr>
          <w:rFonts w:ascii="Arial" w:hAnsi="Arial" w:cs="Arial"/>
        </w:rPr>
        <w:t>Learning Identified</w:t>
      </w:r>
    </w:p>
    <w:p w14:paraId="4427EE41" w14:textId="4D2660A1" w:rsidR="00EC323F" w:rsidRPr="00577CAC" w:rsidRDefault="002F6217" w:rsidP="00670663">
      <w:pPr>
        <w:pStyle w:val="ListParagraph"/>
        <w:numPr>
          <w:ilvl w:val="0"/>
          <w:numId w:val="11"/>
        </w:numPr>
        <w:rPr>
          <w:rFonts w:ascii="Arial" w:hAnsi="Arial" w:cs="Arial"/>
        </w:rPr>
      </w:pPr>
      <w:r w:rsidRPr="00577CAC">
        <w:rPr>
          <w:rFonts w:ascii="Arial" w:hAnsi="Arial" w:cs="Arial"/>
        </w:rPr>
        <w:t>W</w:t>
      </w:r>
      <w:r>
        <w:rPr>
          <w:rFonts w:ascii="Arial" w:hAnsi="Arial" w:cs="Arial"/>
        </w:rPr>
        <w:t>ere</w:t>
      </w:r>
      <w:r w:rsidR="00EC323F" w:rsidRPr="00577CAC">
        <w:rPr>
          <w:rFonts w:ascii="Arial" w:hAnsi="Arial" w:cs="Arial"/>
        </w:rPr>
        <w:t xml:space="preserve"> all allegations covered fully and </w:t>
      </w:r>
      <w:r w:rsidRPr="00577CAC">
        <w:rPr>
          <w:rFonts w:ascii="Arial" w:hAnsi="Arial" w:cs="Arial"/>
        </w:rPr>
        <w:t>appropriately?</w:t>
      </w:r>
    </w:p>
    <w:p w14:paraId="4AEC0F07" w14:textId="77777777" w:rsidR="00EC323F" w:rsidRPr="00577CAC" w:rsidRDefault="00EC323F" w:rsidP="00670663">
      <w:pPr>
        <w:pStyle w:val="ListParagraph"/>
        <w:numPr>
          <w:ilvl w:val="0"/>
          <w:numId w:val="11"/>
        </w:numPr>
        <w:rPr>
          <w:rFonts w:ascii="Arial" w:hAnsi="Arial" w:cs="Arial"/>
        </w:rPr>
      </w:pPr>
      <w:r w:rsidRPr="00577CAC">
        <w:rPr>
          <w:rFonts w:ascii="Arial" w:hAnsi="Arial" w:cs="Arial"/>
        </w:rPr>
        <w:t>Satisfaction</w:t>
      </w:r>
    </w:p>
    <w:p w14:paraId="5D094A18" w14:textId="46E9CA7F" w:rsidR="00EC323F" w:rsidRPr="00577CAC" w:rsidRDefault="00EC323F" w:rsidP="00670663">
      <w:pPr>
        <w:pStyle w:val="ListParagraph"/>
        <w:numPr>
          <w:ilvl w:val="0"/>
          <w:numId w:val="11"/>
        </w:numPr>
        <w:rPr>
          <w:rFonts w:ascii="Arial" w:hAnsi="Arial" w:cs="Arial"/>
        </w:rPr>
      </w:pPr>
      <w:r w:rsidRPr="00577CAC">
        <w:rPr>
          <w:rFonts w:ascii="Arial" w:hAnsi="Arial" w:cs="Arial"/>
        </w:rPr>
        <w:t>Was B</w:t>
      </w:r>
      <w:r w:rsidR="002F6217">
        <w:rPr>
          <w:rFonts w:ascii="Arial" w:hAnsi="Arial" w:cs="Arial"/>
        </w:rPr>
        <w:t>ody Worn Video (BWV)</w:t>
      </w:r>
      <w:r w:rsidRPr="00577CAC">
        <w:rPr>
          <w:rFonts w:ascii="Arial" w:hAnsi="Arial" w:cs="Arial"/>
        </w:rPr>
        <w:t xml:space="preserve"> used and was it useful to the complaint</w:t>
      </w:r>
      <w:r w:rsidR="002F6217">
        <w:rPr>
          <w:rFonts w:ascii="Arial" w:hAnsi="Arial" w:cs="Arial"/>
        </w:rPr>
        <w:t>?</w:t>
      </w:r>
    </w:p>
    <w:p w14:paraId="032AB321" w14:textId="1ED0A8E4" w:rsidR="001607C3" w:rsidRPr="002F6217" w:rsidRDefault="00EC323F" w:rsidP="002F6217">
      <w:pPr>
        <w:pStyle w:val="ListParagraph"/>
        <w:numPr>
          <w:ilvl w:val="0"/>
          <w:numId w:val="11"/>
        </w:numPr>
        <w:rPr>
          <w:rFonts w:ascii="Arial" w:hAnsi="Arial" w:cs="Arial"/>
        </w:rPr>
      </w:pPr>
      <w:r w:rsidRPr="00577CAC">
        <w:rPr>
          <w:rFonts w:ascii="Arial" w:hAnsi="Arial" w:cs="Arial"/>
        </w:rPr>
        <w:t xml:space="preserve">Other aspects are considered throughout the </w:t>
      </w:r>
      <w:r w:rsidR="002A49BD" w:rsidRPr="00577CAC">
        <w:rPr>
          <w:rFonts w:ascii="Arial" w:hAnsi="Arial" w:cs="Arial"/>
        </w:rPr>
        <w:t>process.</w:t>
      </w:r>
      <w:r w:rsidRPr="00577CAC">
        <w:rPr>
          <w:rFonts w:ascii="Arial" w:hAnsi="Arial" w:cs="Arial"/>
        </w:rPr>
        <w:t xml:space="preserve"> </w:t>
      </w:r>
    </w:p>
    <w:p w14:paraId="1826A127" w14:textId="353D37E1" w:rsidR="00916B72" w:rsidRPr="002C590D" w:rsidRDefault="00916B72" w:rsidP="00916B72">
      <w:pPr>
        <w:rPr>
          <w:rFonts w:ascii="Arial" w:hAnsi="Arial" w:cs="Arial"/>
        </w:rPr>
      </w:pPr>
      <w:bookmarkStart w:id="0" w:name="_Hlk171502168"/>
      <w:r w:rsidRPr="002C590D">
        <w:rPr>
          <w:rFonts w:ascii="Arial" w:hAnsi="Arial" w:cs="Arial"/>
        </w:rPr>
        <w:t xml:space="preserve">The process relates only to the </w:t>
      </w:r>
      <w:r w:rsidR="002F6217">
        <w:rPr>
          <w:rFonts w:ascii="Arial" w:hAnsi="Arial" w:cs="Arial"/>
        </w:rPr>
        <w:t>D</w:t>
      </w:r>
      <w:r w:rsidRPr="002C590D">
        <w:rPr>
          <w:rFonts w:ascii="Arial" w:hAnsi="Arial" w:cs="Arial"/>
        </w:rPr>
        <w:t xml:space="preserve">ip </w:t>
      </w:r>
      <w:r w:rsidR="002F6217">
        <w:rPr>
          <w:rFonts w:ascii="Arial" w:hAnsi="Arial" w:cs="Arial"/>
        </w:rPr>
        <w:t>S</w:t>
      </w:r>
      <w:r w:rsidRPr="002C590D">
        <w:rPr>
          <w:rFonts w:ascii="Arial" w:hAnsi="Arial" w:cs="Arial"/>
        </w:rPr>
        <w:t>ampling of closed complaints cases and does not cover either the duty to oversee ongoing complaints or the new wider power of direction of the handling of complaints against the police.</w:t>
      </w:r>
    </w:p>
    <w:p w14:paraId="1D01166F" w14:textId="7D7D80B6" w:rsidR="00B4357B" w:rsidRDefault="00916B72" w:rsidP="00916B72">
      <w:pPr>
        <w:rPr>
          <w:rFonts w:ascii="Arial" w:hAnsi="Arial" w:cs="Arial"/>
        </w:rPr>
      </w:pPr>
      <w:r w:rsidRPr="002C590D">
        <w:rPr>
          <w:rFonts w:ascii="Arial" w:hAnsi="Arial" w:cs="Arial"/>
        </w:rPr>
        <w:t>The purpose of Dip Sampling is not to interfere with the review process</w:t>
      </w:r>
      <w:r w:rsidR="002C590D">
        <w:rPr>
          <w:rFonts w:ascii="Arial" w:hAnsi="Arial" w:cs="Arial"/>
        </w:rPr>
        <w:t xml:space="preserve"> and</w:t>
      </w:r>
      <w:r w:rsidRPr="002C590D">
        <w:rPr>
          <w:rFonts w:ascii="Arial" w:hAnsi="Arial" w:cs="Arial"/>
        </w:rPr>
        <w:t xml:space="preserve"> decisions made by the Relevant Review Body can only be overturned by the courts through the Judicial Review Process.</w:t>
      </w:r>
    </w:p>
    <w:bookmarkEnd w:id="0"/>
    <w:p w14:paraId="52BFBF33" w14:textId="2116F5C0" w:rsidR="00D02D09" w:rsidRDefault="00D02D09" w:rsidP="00916B72">
      <w:pPr>
        <w:rPr>
          <w:rFonts w:ascii="Arial" w:hAnsi="Arial" w:cs="Arial"/>
        </w:rPr>
      </w:pPr>
    </w:p>
    <w:p w14:paraId="08DE81A6" w14:textId="5B2067F0" w:rsidR="00D02D09" w:rsidRDefault="00D02D09" w:rsidP="00916B72">
      <w:pPr>
        <w:rPr>
          <w:rFonts w:ascii="Arial" w:hAnsi="Arial" w:cs="Arial"/>
        </w:rPr>
      </w:pPr>
    </w:p>
    <w:p w14:paraId="05404998" w14:textId="77777777" w:rsidR="00D02D09" w:rsidRPr="00887685" w:rsidRDefault="00D02D09" w:rsidP="00916B72">
      <w:pPr>
        <w:rPr>
          <w:rFonts w:ascii="Arial" w:hAnsi="Arial" w:cs="Arial"/>
        </w:rPr>
      </w:pPr>
    </w:p>
    <w:p w14:paraId="4DC672D2" w14:textId="6FFB3E93" w:rsidR="00916B72" w:rsidRPr="007343A2" w:rsidRDefault="00E47E95" w:rsidP="00EB0019">
      <w:pPr>
        <w:pStyle w:val="Heading2"/>
        <w:jc w:val="left"/>
      </w:pPr>
      <w:r w:rsidRPr="007343A2">
        <w:t>Q</w:t>
      </w:r>
      <w:r w:rsidR="00F277A9">
        <w:t>4</w:t>
      </w:r>
      <w:r w:rsidRPr="007343A2">
        <w:t xml:space="preserve"> – </w:t>
      </w:r>
      <w:r w:rsidR="005174EA" w:rsidRPr="007343A2">
        <w:t xml:space="preserve">PSD </w:t>
      </w:r>
      <w:r w:rsidRPr="007343A2">
        <w:t>Dip Sample</w:t>
      </w:r>
    </w:p>
    <w:p w14:paraId="14802C9B" w14:textId="77777777" w:rsidR="00081D87" w:rsidRDefault="00081D87" w:rsidP="00916B72">
      <w:pPr>
        <w:rPr>
          <w:rFonts w:ascii="Arial" w:hAnsi="Arial" w:cs="Arial"/>
        </w:rPr>
      </w:pPr>
    </w:p>
    <w:p w14:paraId="512FBB9A" w14:textId="332E5BB0" w:rsidR="00B4357B" w:rsidRPr="008914B3" w:rsidRDefault="00B4357B" w:rsidP="00916B72">
      <w:pPr>
        <w:rPr>
          <w:rFonts w:ascii="Arial" w:hAnsi="Arial" w:cs="Arial"/>
        </w:rPr>
      </w:pPr>
      <w:r w:rsidRPr="008914B3">
        <w:rPr>
          <w:rFonts w:ascii="Arial" w:hAnsi="Arial" w:cs="Arial"/>
        </w:rPr>
        <w:t xml:space="preserve">Bedfordshire OPCC dip sampled </w:t>
      </w:r>
      <w:r w:rsidR="00824060">
        <w:rPr>
          <w:rFonts w:ascii="Arial" w:hAnsi="Arial" w:cs="Arial"/>
        </w:rPr>
        <w:t>1</w:t>
      </w:r>
      <w:r w:rsidR="00522575">
        <w:rPr>
          <w:rFonts w:ascii="Arial" w:hAnsi="Arial" w:cs="Arial"/>
        </w:rPr>
        <w:t>2</w:t>
      </w:r>
      <w:r w:rsidRPr="008914B3">
        <w:rPr>
          <w:rFonts w:ascii="Arial" w:hAnsi="Arial" w:cs="Arial"/>
        </w:rPr>
        <w:t xml:space="preserve"> complaints </w:t>
      </w:r>
      <w:r w:rsidR="00650BF9">
        <w:rPr>
          <w:rFonts w:ascii="Arial" w:hAnsi="Arial" w:cs="Arial"/>
        </w:rPr>
        <w:t>in</w:t>
      </w:r>
      <w:r w:rsidR="00F317C7">
        <w:rPr>
          <w:rFonts w:ascii="Arial" w:hAnsi="Arial" w:cs="Arial"/>
        </w:rPr>
        <w:t xml:space="preserve"> </w:t>
      </w:r>
      <w:r w:rsidR="00522575">
        <w:rPr>
          <w:rFonts w:ascii="Arial" w:hAnsi="Arial" w:cs="Arial"/>
        </w:rPr>
        <w:t>October</w:t>
      </w:r>
      <w:r w:rsidR="002463D4">
        <w:rPr>
          <w:rFonts w:ascii="Arial" w:hAnsi="Arial" w:cs="Arial"/>
        </w:rPr>
        <w:t xml:space="preserve"> 2024</w:t>
      </w:r>
      <w:r w:rsidRPr="008914B3">
        <w:rPr>
          <w:rFonts w:ascii="Arial" w:hAnsi="Arial" w:cs="Arial"/>
        </w:rPr>
        <w:t xml:space="preserve">. Within the </w:t>
      </w:r>
      <w:r w:rsidR="00824060">
        <w:rPr>
          <w:rFonts w:ascii="Arial" w:hAnsi="Arial" w:cs="Arial"/>
        </w:rPr>
        <w:t>1</w:t>
      </w:r>
      <w:r w:rsidR="00522575">
        <w:rPr>
          <w:rFonts w:ascii="Arial" w:hAnsi="Arial" w:cs="Arial"/>
        </w:rPr>
        <w:t>2</w:t>
      </w:r>
      <w:r w:rsidRPr="008914B3">
        <w:rPr>
          <w:rFonts w:ascii="Arial" w:hAnsi="Arial" w:cs="Arial"/>
        </w:rPr>
        <w:t xml:space="preserve"> complaints, </w:t>
      </w:r>
      <w:r w:rsidR="0065120B">
        <w:rPr>
          <w:rFonts w:ascii="Arial" w:hAnsi="Arial" w:cs="Arial"/>
        </w:rPr>
        <w:t>38</w:t>
      </w:r>
      <w:r w:rsidRPr="008914B3">
        <w:rPr>
          <w:rFonts w:ascii="Arial" w:hAnsi="Arial" w:cs="Arial"/>
        </w:rPr>
        <w:t xml:space="preserve"> allegations were covered. </w:t>
      </w:r>
    </w:p>
    <w:p w14:paraId="2F3CF091" w14:textId="3C64DA1F" w:rsidR="0091183B" w:rsidRPr="008914B3" w:rsidRDefault="0091183B" w:rsidP="0091183B">
      <w:pPr>
        <w:rPr>
          <w:rFonts w:ascii="Arial" w:hAnsi="Arial" w:cs="Arial"/>
        </w:rPr>
      </w:pPr>
      <w:r w:rsidRPr="008914B3">
        <w:rPr>
          <w:rFonts w:ascii="Arial" w:hAnsi="Arial" w:cs="Arial"/>
        </w:rPr>
        <w:t xml:space="preserve">Bedfordshire OPCC dip sampled </w:t>
      </w:r>
      <w:r w:rsidR="00522575">
        <w:rPr>
          <w:rFonts w:ascii="Arial" w:hAnsi="Arial" w:cs="Arial"/>
        </w:rPr>
        <w:t>20</w:t>
      </w:r>
      <w:r w:rsidRPr="008914B3">
        <w:rPr>
          <w:rFonts w:ascii="Arial" w:hAnsi="Arial" w:cs="Arial"/>
        </w:rPr>
        <w:t xml:space="preserve"> complaints in</w:t>
      </w:r>
      <w:r w:rsidR="00216297" w:rsidRPr="008914B3">
        <w:rPr>
          <w:rFonts w:ascii="Arial" w:hAnsi="Arial" w:cs="Arial"/>
        </w:rPr>
        <w:t xml:space="preserve"> </w:t>
      </w:r>
      <w:r w:rsidR="00522575">
        <w:rPr>
          <w:rFonts w:ascii="Arial" w:hAnsi="Arial" w:cs="Arial"/>
        </w:rPr>
        <w:t>November</w:t>
      </w:r>
      <w:r w:rsidR="002463D4">
        <w:rPr>
          <w:rFonts w:ascii="Arial" w:hAnsi="Arial" w:cs="Arial"/>
        </w:rPr>
        <w:t xml:space="preserve"> 2024</w:t>
      </w:r>
      <w:r w:rsidRPr="008914B3">
        <w:rPr>
          <w:rFonts w:ascii="Arial" w:hAnsi="Arial" w:cs="Arial"/>
        </w:rPr>
        <w:t xml:space="preserve">. </w:t>
      </w:r>
      <w:r w:rsidRPr="002864AA">
        <w:rPr>
          <w:rFonts w:ascii="Arial" w:hAnsi="Arial" w:cs="Arial"/>
        </w:rPr>
        <w:t xml:space="preserve">Within the </w:t>
      </w:r>
      <w:r w:rsidR="00522575">
        <w:rPr>
          <w:rFonts w:ascii="Arial" w:hAnsi="Arial" w:cs="Arial"/>
        </w:rPr>
        <w:t>20</w:t>
      </w:r>
      <w:r w:rsidR="002463D4">
        <w:rPr>
          <w:rFonts w:ascii="Arial" w:hAnsi="Arial" w:cs="Arial"/>
        </w:rPr>
        <w:t xml:space="preserve"> </w:t>
      </w:r>
      <w:r w:rsidR="002463D4" w:rsidRPr="002864AA">
        <w:rPr>
          <w:rFonts w:ascii="Arial" w:hAnsi="Arial" w:cs="Arial"/>
        </w:rPr>
        <w:t>complaints</w:t>
      </w:r>
      <w:r w:rsidRPr="002864AA">
        <w:rPr>
          <w:rFonts w:ascii="Arial" w:hAnsi="Arial" w:cs="Arial"/>
        </w:rPr>
        <w:t xml:space="preserve">, </w:t>
      </w:r>
      <w:r w:rsidR="0065120B">
        <w:rPr>
          <w:rFonts w:ascii="Arial" w:hAnsi="Arial" w:cs="Arial"/>
        </w:rPr>
        <w:t xml:space="preserve">97 </w:t>
      </w:r>
      <w:r w:rsidRPr="008914B3">
        <w:rPr>
          <w:rFonts w:ascii="Arial" w:hAnsi="Arial" w:cs="Arial"/>
        </w:rPr>
        <w:t xml:space="preserve">allegations were covered. </w:t>
      </w:r>
    </w:p>
    <w:p w14:paraId="015EBA17" w14:textId="03CA787C" w:rsidR="00CC5759" w:rsidRDefault="00A1608F" w:rsidP="0091183B">
      <w:pPr>
        <w:rPr>
          <w:rFonts w:ascii="Arial" w:hAnsi="Arial" w:cs="Arial"/>
        </w:rPr>
      </w:pPr>
      <w:r w:rsidRPr="008914B3">
        <w:rPr>
          <w:rFonts w:ascii="Arial" w:hAnsi="Arial" w:cs="Arial"/>
        </w:rPr>
        <w:t xml:space="preserve">Bedfordshire OPCC </w:t>
      </w:r>
      <w:r w:rsidR="00530287" w:rsidRPr="008914B3">
        <w:rPr>
          <w:rFonts w:ascii="Arial" w:hAnsi="Arial" w:cs="Arial"/>
        </w:rPr>
        <w:t xml:space="preserve">dip sampled </w:t>
      </w:r>
      <w:r w:rsidR="00824060">
        <w:rPr>
          <w:rFonts w:ascii="Arial" w:hAnsi="Arial" w:cs="Arial"/>
        </w:rPr>
        <w:t>1</w:t>
      </w:r>
      <w:r w:rsidR="00522575">
        <w:rPr>
          <w:rFonts w:ascii="Arial" w:hAnsi="Arial" w:cs="Arial"/>
        </w:rPr>
        <w:t>5</w:t>
      </w:r>
      <w:r w:rsidR="00650BF9">
        <w:rPr>
          <w:rFonts w:ascii="Arial" w:hAnsi="Arial" w:cs="Arial"/>
        </w:rPr>
        <w:t xml:space="preserve"> </w:t>
      </w:r>
      <w:r w:rsidR="00530287" w:rsidRPr="008914B3">
        <w:rPr>
          <w:rFonts w:ascii="Arial" w:hAnsi="Arial" w:cs="Arial"/>
        </w:rPr>
        <w:t xml:space="preserve">complaints in </w:t>
      </w:r>
      <w:r w:rsidR="00522575">
        <w:rPr>
          <w:rFonts w:ascii="Arial" w:hAnsi="Arial" w:cs="Arial"/>
        </w:rPr>
        <w:t>December</w:t>
      </w:r>
      <w:r w:rsidR="002463D4">
        <w:rPr>
          <w:rFonts w:ascii="Arial" w:hAnsi="Arial" w:cs="Arial"/>
        </w:rPr>
        <w:t xml:space="preserve"> 2024</w:t>
      </w:r>
      <w:r w:rsidR="00530287" w:rsidRPr="008914B3">
        <w:rPr>
          <w:rFonts w:ascii="Arial" w:hAnsi="Arial" w:cs="Arial"/>
        </w:rPr>
        <w:t xml:space="preserve">. Within the </w:t>
      </w:r>
      <w:r w:rsidR="00824060">
        <w:rPr>
          <w:rFonts w:ascii="Arial" w:hAnsi="Arial" w:cs="Arial"/>
        </w:rPr>
        <w:t>1</w:t>
      </w:r>
      <w:r w:rsidR="00522575">
        <w:rPr>
          <w:rFonts w:ascii="Arial" w:hAnsi="Arial" w:cs="Arial"/>
        </w:rPr>
        <w:t>5</w:t>
      </w:r>
      <w:r w:rsidR="00530287" w:rsidRPr="008914B3">
        <w:rPr>
          <w:rFonts w:ascii="Arial" w:hAnsi="Arial" w:cs="Arial"/>
        </w:rPr>
        <w:t xml:space="preserve"> complaints, </w:t>
      </w:r>
      <w:r w:rsidR="0065120B">
        <w:rPr>
          <w:rFonts w:ascii="Arial" w:hAnsi="Arial" w:cs="Arial"/>
        </w:rPr>
        <w:t>91</w:t>
      </w:r>
      <w:r w:rsidR="00E3232C">
        <w:rPr>
          <w:rFonts w:ascii="Arial" w:hAnsi="Arial" w:cs="Arial"/>
        </w:rPr>
        <w:t xml:space="preserve"> </w:t>
      </w:r>
      <w:r w:rsidR="00CC3573" w:rsidRPr="008914B3">
        <w:rPr>
          <w:rFonts w:ascii="Arial" w:hAnsi="Arial" w:cs="Arial"/>
        </w:rPr>
        <w:t>allegations were covered.</w:t>
      </w:r>
      <w:r>
        <w:rPr>
          <w:rFonts w:ascii="Arial" w:hAnsi="Arial" w:cs="Arial"/>
        </w:rPr>
        <w:t xml:space="preserve"> </w:t>
      </w:r>
    </w:p>
    <w:p w14:paraId="4FE5BA8C" w14:textId="312C7037" w:rsidR="0091183B" w:rsidRDefault="00066FEC" w:rsidP="0091183B">
      <w:pPr>
        <w:rPr>
          <w:rFonts w:ascii="Arial" w:hAnsi="Arial" w:cs="Arial"/>
        </w:rPr>
      </w:pPr>
      <w:r w:rsidRPr="00066FEC">
        <w:rPr>
          <w:rFonts w:ascii="Arial" w:hAnsi="Arial" w:cs="Arial"/>
          <w:noProof/>
        </w:rPr>
        <w:drawing>
          <wp:inline distT="0" distB="0" distL="0" distR="0" wp14:anchorId="10D9B2EB" wp14:editId="47EEC0A9">
            <wp:extent cx="5731510" cy="4261485"/>
            <wp:effectExtent l="0" t="0" r="2540" b="5715"/>
            <wp:docPr id="461992816" name="Picture 1" descr="A graph with numbers and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92816" name="Picture 1" descr="A graph with numbers and a bar&#10;&#10;Description automatically generated"/>
                    <pic:cNvPicPr/>
                  </pic:nvPicPr>
                  <pic:blipFill>
                    <a:blip r:embed="rId9"/>
                    <a:stretch>
                      <a:fillRect/>
                    </a:stretch>
                  </pic:blipFill>
                  <pic:spPr>
                    <a:xfrm>
                      <a:off x="0" y="0"/>
                      <a:ext cx="5731510" cy="4261485"/>
                    </a:xfrm>
                    <a:prstGeom prst="rect">
                      <a:avLst/>
                    </a:prstGeom>
                  </pic:spPr>
                </pic:pic>
              </a:graphicData>
            </a:graphic>
          </wp:inline>
        </w:drawing>
      </w:r>
    </w:p>
    <w:p w14:paraId="4BABE833" w14:textId="0C1A5BFB" w:rsidR="006704AA" w:rsidRDefault="00E251D5" w:rsidP="00CC5759">
      <w:pPr>
        <w:rPr>
          <w:rFonts w:ascii="Arial" w:hAnsi="Arial" w:cs="Arial"/>
        </w:rPr>
      </w:pPr>
      <w:r w:rsidRPr="00E251D5">
        <w:rPr>
          <w:rFonts w:ascii="Arial" w:hAnsi="Arial" w:cs="Arial"/>
        </w:rPr>
        <w:lastRenderedPageBreak/>
        <w:drawing>
          <wp:inline distT="0" distB="0" distL="0" distR="0" wp14:anchorId="6A476294" wp14:editId="2124B1C3">
            <wp:extent cx="5731510" cy="5008880"/>
            <wp:effectExtent l="0" t="0" r="2540" b="1270"/>
            <wp:docPr id="1529630751" name="Picture 1" descr="A graph with blue and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630751" name="Picture 1" descr="A graph with blue and white lines&#10;&#10;Description automatically generated"/>
                    <pic:cNvPicPr/>
                  </pic:nvPicPr>
                  <pic:blipFill>
                    <a:blip r:embed="rId10"/>
                    <a:stretch>
                      <a:fillRect/>
                    </a:stretch>
                  </pic:blipFill>
                  <pic:spPr>
                    <a:xfrm>
                      <a:off x="0" y="0"/>
                      <a:ext cx="5731510" cy="5008880"/>
                    </a:xfrm>
                    <a:prstGeom prst="rect">
                      <a:avLst/>
                    </a:prstGeom>
                  </pic:spPr>
                </pic:pic>
              </a:graphicData>
            </a:graphic>
          </wp:inline>
        </w:drawing>
      </w:r>
    </w:p>
    <w:p w14:paraId="0419B2E2" w14:textId="77777777" w:rsidR="00DB2ACB" w:rsidRDefault="00E47E95" w:rsidP="006704AA">
      <w:pPr>
        <w:rPr>
          <w:rFonts w:ascii="Arial" w:hAnsi="Arial" w:cs="Arial"/>
        </w:rPr>
      </w:pPr>
      <w:r w:rsidRPr="007343A2">
        <w:rPr>
          <w:rFonts w:ascii="Arial" w:hAnsi="Arial" w:cs="Arial"/>
        </w:rPr>
        <w:t xml:space="preserve">Bedfordshire OPCC believe that all </w:t>
      </w:r>
      <w:r w:rsidR="00E74844">
        <w:rPr>
          <w:rFonts w:ascii="Arial" w:hAnsi="Arial" w:cs="Arial"/>
        </w:rPr>
        <w:t xml:space="preserve">PSD </w:t>
      </w:r>
      <w:r w:rsidRPr="007343A2">
        <w:rPr>
          <w:rFonts w:ascii="Arial" w:hAnsi="Arial" w:cs="Arial"/>
        </w:rPr>
        <w:t xml:space="preserve">complaints </w:t>
      </w:r>
      <w:r w:rsidR="00E766CD" w:rsidRPr="007343A2">
        <w:rPr>
          <w:rFonts w:ascii="Arial" w:hAnsi="Arial" w:cs="Arial"/>
        </w:rPr>
        <w:t>dip sampled</w:t>
      </w:r>
      <w:r w:rsidRPr="007343A2">
        <w:rPr>
          <w:rFonts w:ascii="Arial" w:hAnsi="Arial" w:cs="Arial"/>
        </w:rPr>
        <w:t xml:space="preserve"> have been dealt with in a reasonable and proportionate manner</w:t>
      </w:r>
      <w:r w:rsidR="00DB2ACB">
        <w:rPr>
          <w:rFonts w:ascii="Arial" w:hAnsi="Arial" w:cs="Arial"/>
        </w:rPr>
        <w:t>.</w:t>
      </w:r>
    </w:p>
    <w:p w14:paraId="41BB71E6" w14:textId="3113C92C" w:rsidR="00824060" w:rsidRDefault="00E251D5" w:rsidP="00824060">
      <w:pPr>
        <w:rPr>
          <w:rFonts w:ascii="Arial" w:hAnsi="Arial" w:cs="Arial"/>
          <w:color w:val="000000" w:themeColor="text1"/>
        </w:rPr>
      </w:pPr>
      <w:r>
        <w:rPr>
          <w:rFonts w:ascii="Arial" w:hAnsi="Arial" w:cs="Arial"/>
          <w:color w:val="000000" w:themeColor="text1"/>
        </w:rPr>
        <w:t>Clarification or further information was required on</w:t>
      </w:r>
      <w:r w:rsidR="00DB2ACB" w:rsidRPr="00FD433B">
        <w:rPr>
          <w:rFonts w:ascii="Arial" w:hAnsi="Arial" w:cs="Arial"/>
          <w:color w:val="000000" w:themeColor="text1"/>
        </w:rPr>
        <w:t xml:space="preserve"> 1</w:t>
      </w:r>
      <w:r w:rsidR="002439E2">
        <w:rPr>
          <w:rFonts w:ascii="Arial" w:hAnsi="Arial" w:cs="Arial"/>
          <w:color w:val="000000" w:themeColor="text1"/>
        </w:rPr>
        <w:t>2</w:t>
      </w:r>
      <w:r>
        <w:rPr>
          <w:rFonts w:ascii="Arial" w:hAnsi="Arial" w:cs="Arial"/>
          <w:color w:val="000000" w:themeColor="text1"/>
        </w:rPr>
        <w:t xml:space="preserve"> of the 47 PSD dip sampled</w:t>
      </w:r>
      <w:r w:rsidR="00DB2ACB" w:rsidRPr="00FD433B">
        <w:rPr>
          <w:rFonts w:ascii="Arial" w:hAnsi="Arial" w:cs="Arial"/>
          <w:color w:val="000000" w:themeColor="text1"/>
        </w:rPr>
        <w:t xml:space="preserve">. </w:t>
      </w:r>
      <w:r w:rsidR="00EE2BF0" w:rsidRPr="00FD433B">
        <w:rPr>
          <w:rFonts w:ascii="Arial" w:hAnsi="Arial" w:cs="Arial"/>
          <w:color w:val="000000" w:themeColor="text1"/>
        </w:rPr>
        <w:t>Overall,</w:t>
      </w:r>
      <w:r w:rsidR="00DB2ACB" w:rsidRPr="00FD433B">
        <w:rPr>
          <w:rFonts w:ascii="Arial" w:hAnsi="Arial" w:cs="Arial"/>
          <w:color w:val="000000" w:themeColor="text1"/>
        </w:rPr>
        <w:t xml:space="preserve"> on average those </w:t>
      </w:r>
      <w:r w:rsidR="00296EB6">
        <w:rPr>
          <w:rFonts w:ascii="Arial" w:hAnsi="Arial" w:cs="Arial"/>
          <w:color w:val="000000" w:themeColor="text1"/>
        </w:rPr>
        <w:t xml:space="preserve">dip sampled PSD </w:t>
      </w:r>
      <w:r w:rsidR="00296EB6" w:rsidRPr="00FD433B">
        <w:rPr>
          <w:rFonts w:ascii="Arial" w:hAnsi="Arial" w:cs="Arial"/>
          <w:color w:val="000000" w:themeColor="text1"/>
        </w:rPr>
        <w:t>took</w:t>
      </w:r>
      <w:r w:rsidR="00DB2ACB" w:rsidRPr="00FD433B">
        <w:rPr>
          <w:rFonts w:ascii="Arial" w:hAnsi="Arial" w:cs="Arial"/>
          <w:color w:val="000000" w:themeColor="text1"/>
        </w:rPr>
        <w:t xml:space="preserve"> </w:t>
      </w:r>
      <w:r w:rsidR="002439E2">
        <w:rPr>
          <w:rFonts w:ascii="Arial" w:hAnsi="Arial" w:cs="Arial"/>
          <w:color w:val="000000" w:themeColor="text1"/>
        </w:rPr>
        <w:t>3</w:t>
      </w:r>
      <w:r w:rsidR="00DB2ACB" w:rsidRPr="00FD433B">
        <w:rPr>
          <w:rFonts w:ascii="Arial" w:hAnsi="Arial" w:cs="Arial"/>
          <w:color w:val="000000" w:themeColor="text1"/>
        </w:rPr>
        <w:t xml:space="preserve"> months</w:t>
      </w:r>
      <w:r w:rsidR="00892A90">
        <w:rPr>
          <w:rFonts w:ascii="Arial" w:hAnsi="Arial" w:cs="Arial"/>
          <w:color w:val="000000" w:themeColor="text1"/>
        </w:rPr>
        <w:t xml:space="preserve"> </w:t>
      </w:r>
      <w:r w:rsidR="002439E2">
        <w:rPr>
          <w:rFonts w:ascii="Arial" w:hAnsi="Arial" w:cs="Arial"/>
          <w:color w:val="000000" w:themeColor="text1"/>
        </w:rPr>
        <w:t>(which is a vast improvement from the 5 months of the previous quarter</w:t>
      </w:r>
      <w:r w:rsidR="00892A90">
        <w:rPr>
          <w:rFonts w:ascii="Arial" w:hAnsi="Arial" w:cs="Arial"/>
          <w:color w:val="000000" w:themeColor="text1"/>
        </w:rPr>
        <w:t>)</w:t>
      </w:r>
      <w:r w:rsidR="00DB2ACB" w:rsidRPr="00FD433B">
        <w:rPr>
          <w:rFonts w:ascii="Arial" w:hAnsi="Arial" w:cs="Arial"/>
          <w:color w:val="000000" w:themeColor="text1"/>
        </w:rPr>
        <w:t xml:space="preserve"> to complete the investigation and the average </w:t>
      </w:r>
      <w:r w:rsidR="00EE2BF0" w:rsidRPr="00FD433B">
        <w:rPr>
          <w:rFonts w:ascii="Arial" w:hAnsi="Arial" w:cs="Arial"/>
          <w:color w:val="000000" w:themeColor="text1"/>
        </w:rPr>
        <w:t xml:space="preserve">time to acknowledge the complaint was </w:t>
      </w:r>
      <w:r w:rsidR="00091E67">
        <w:rPr>
          <w:rFonts w:ascii="Arial" w:hAnsi="Arial" w:cs="Arial"/>
          <w:color w:val="000000" w:themeColor="text1"/>
        </w:rPr>
        <w:t>4</w:t>
      </w:r>
      <w:r w:rsidR="002439E2">
        <w:rPr>
          <w:rFonts w:ascii="Arial" w:hAnsi="Arial" w:cs="Arial"/>
          <w:color w:val="000000" w:themeColor="text1"/>
        </w:rPr>
        <w:t>7</w:t>
      </w:r>
      <w:r w:rsidR="00BA495E">
        <w:rPr>
          <w:rFonts w:ascii="Arial" w:hAnsi="Arial" w:cs="Arial"/>
          <w:color w:val="000000" w:themeColor="text1"/>
        </w:rPr>
        <w:t xml:space="preserve"> days compared to the previous quarter of </w:t>
      </w:r>
      <w:r w:rsidR="002439E2">
        <w:rPr>
          <w:rFonts w:ascii="Arial" w:hAnsi="Arial" w:cs="Arial"/>
          <w:color w:val="000000" w:themeColor="text1"/>
        </w:rPr>
        <w:t>44</w:t>
      </w:r>
      <w:r w:rsidR="00EE2BF0" w:rsidRPr="00FD433B">
        <w:rPr>
          <w:rFonts w:ascii="Arial" w:hAnsi="Arial" w:cs="Arial"/>
          <w:color w:val="000000" w:themeColor="text1"/>
        </w:rPr>
        <w:t xml:space="preserve"> days</w:t>
      </w:r>
      <w:r w:rsidR="00296EB6">
        <w:rPr>
          <w:rFonts w:ascii="Arial" w:hAnsi="Arial" w:cs="Arial"/>
          <w:color w:val="000000" w:themeColor="text1"/>
        </w:rPr>
        <w:t xml:space="preserve">. </w:t>
      </w:r>
      <w:r w:rsidR="00091E67">
        <w:rPr>
          <w:rFonts w:ascii="Arial" w:hAnsi="Arial" w:cs="Arial"/>
          <w:color w:val="000000" w:themeColor="text1"/>
        </w:rPr>
        <w:t xml:space="preserve">This increase was due to </w:t>
      </w:r>
      <w:r w:rsidR="002439E2">
        <w:rPr>
          <w:rFonts w:ascii="Arial" w:hAnsi="Arial" w:cs="Arial"/>
          <w:color w:val="000000" w:themeColor="text1"/>
        </w:rPr>
        <w:t>two</w:t>
      </w:r>
      <w:r w:rsidR="00091E67">
        <w:rPr>
          <w:rFonts w:ascii="Arial" w:hAnsi="Arial" w:cs="Arial"/>
          <w:color w:val="000000" w:themeColor="text1"/>
        </w:rPr>
        <w:t xml:space="preserve"> particularly long lack of response.</w:t>
      </w:r>
      <w:r w:rsidR="00824060">
        <w:rPr>
          <w:rFonts w:ascii="Arial" w:hAnsi="Arial" w:cs="Arial"/>
          <w:color w:val="000000" w:themeColor="text1"/>
        </w:rPr>
        <w:t xml:space="preserve">  </w:t>
      </w:r>
    </w:p>
    <w:p w14:paraId="63A4D417" w14:textId="2DE3EB0C" w:rsidR="00824060" w:rsidRDefault="002439E2" w:rsidP="00824060">
      <w:pPr>
        <w:rPr>
          <w:rFonts w:ascii="Arial" w:hAnsi="Arial" w:cs="Arial"/>
        </w:rPr>
      </w:pPr>
      <w:r>
        <w:rPr>
          <w:rFonts w:ascii="Arial" w:hAnsi="Arial" w:cs="Arial"/>
          <w:color w:val="000000" w:themeColor="text1"/>
        </w:rPr>
        <w:t>43</w:t>
      </w:r>
      <w:r w:rsidR="00824060">
        <w:rPr>
          <w:rFonts w:ascii="Arial" w:hAnsi="Arial" w:cs="Arial"/>
        </w:rPr>
        <w:t xml:space="preserve">% of those sampled found </w:t>
      </w:r>
      <w:r w:rsidR="00824060" w:rsidRPr="00874BD5">
        <w:rPr>
          <w:rFonts w:ascii="Arial" w:hAnsi="Arial" w:cs="Arial"/>
        </w:rPr>
        <w:t xml:space="preserve">Service </w:t>
      </w:r>
      <w:r w:rsidR="00824060">
        <w:rPr>
          <w:rFonts w:ascii="Arial" w:hAnsi="Arial" w:cs="Arial"/>
        </w:rPr>
        <w:t xml:space="preserve">was </w:t>
      </w:r>
      <w:r w:rsidR="00824060" w:rsidRPr="00874BD5">
        <w:rPr>
          <w:rFonts w:ascii="Arial" w:hAnsi="Arial" w:cs="Arial"/>
        </w:rPr>
        <w:t>not</w:t>
      </w:r>
      <w:r w:rsidR="00824060">
        <w:rPr>
          <w:rFonts w:ascii="Arial" w:hAnsi="Arial" w:cs="Arial"/>
        </w:rPr>
        <w:t>/partially not</w:t>
      </w:r>
      <w:r w:rsidR="00824060" w:rsidRPr="00874BD5">
        <w:rPr>
          <w:rFonts w:ascii="Arial" w:hAnsi="Arial" w:cs="Arial"/>
        </w:rPr>
        <w:t xml:space="preserve"> acceptable for all allegations</w:t>
      </w:r>
      <w:r>
        <w:rPr>
          <w:rFonts w:ascii="Arial" w:hAnsi="Arial" w:cs="Arial"/>
        </w:rPr>
        <w:t>.</w:t>
      </w:r>
    </w:p>
    <w:p w14:paraId="2DD343F5" w14:textId="49D37C07" w:rsidR="00091E67" w:rsidRPr="00824060" w:rsidRDefault="008F4470" w:rsidP="006704AA">
      <w:pPr>
        <w:rPr>
          <w:rFonts w:ascii="Arial" w:hAnsi="Arial" w:cs="Arial"/>
          <w:color w:val="000000" w:themeColor="text1"/>
        </w:rPr>
      </w:pPr>
      <w:r w:rsidRPr="00824060">
        <w:rPr>
          <w:rFonts w:ascii="Arial" w:hAnsi="Arial" w:cs="Arial"/>
          <w:color w:val="000000" w:themeColor="text1"/>
        </w:rPr>
        <w:t xml:space="preserve">The top three categories </w:t>
      </w:r>
      <w:r w:rsidR="00091E67" w:rsidRPr="00824060">
        <w:rPr>
          <w:rFonts w:ascii="Arial" w:hAnsi="Arial" w:cs="Arial"/>
          <w:color w:val="000000" w:themeColor="text1"/>
        </w:rPr>
        <w:t xml:space="preserve">respectively </w:t>
      </w:r>
      <w:r w:rsidRPr="00824060">
        <w:rPr>
          <w:rFonts w:ascii="Arial" w:hAnsi="Arial" w:cs="Arial"/>
          <w:color w:val="000000" w:themeColor="text1"/>
        </w:rPr>
        <w:t>have been</w:t>
      </w:r>
      <w:r w:rsidR="00091E67" w:rsidRPr="00824060">
        <w:rPr>
          <w:rFonts w:ascii="Arial" w:hAnsi="Arial" w:cs="Arial"/>
          <w:color w:val="000000" w:themeColor="text1"/>
        </w:rPr>
        <w:t>:</w:t>
      </w:r>
    </w:p>
    <w:p w14:paraId="6218F511" w14:textId="2B5597F3" w:rsidR="00091E67" w:rsidRPr="00824060" w:rsidRDefault="002439E2" w:rsidP="00824060">
      <w:pPr>
        <w:pStyle w:val="ListParagraph"/>
        <w:numPr>
          <w:ilvl w:val="0"/>
          <w:numId w:val="45"/>
        </w:numPr>
        <w:rPr>
          <w:rFonts w:ascii="Arial" w:hAnsi="Arial" w:cs="Arial"/>
          <w:color w:val="000000" w:themeColor="text1"/>
        </w:rPr>
      </w:pPr>
      <w:r>
        <w:rPr>
          <w:rFonts w:ascii="Arial" w:hAnsi="Arial" w:cs="Arial"/>
          <w:color w:val="000000" w:themeColor="text1"/>
        </w:rPr>
        <w:t>Race</w:t>
      </w:r>
    </w:p>
    <w:p w14:paraId="2DE30659" w14:textId="0E5FE567" w:rsidR="00091E67" w:rsidRPr="00824060" w:rsidRDefault="002439E2" w:rsidP="00824060">
      <w:pPr>
        <w:pStyle w:val="ListParagraph"/>
        <w:numPr>
          <w:ilvl w:val="0"/>
          <w:numId w:val="45"/>
        </w:numPr>
        <w:rPr>
          <w:rFonts w:ascii="Arial" w:hAnsi="Arial" w:cs="Arial"/>
          <w:color w:val="000000" w:themeColor="text1"/>
        </w:rPr>
      </w:pPr>
      <w:r>
        <w:rPr>
          <w:rFonts w:ascii="Arial" w:hAnsi="Arial" w:cs="Arial"/>
          <w:color w:val="000000" w:themeColor="text1"/>
        </w:rPr>
        <w:t>Use of Force</w:t>
      </w:r>
      <w:r w:rsidR="00892A90" w:rsidRPr="00824060">
        <w:rPr>
          <w:rFonts w:ascii="Arial" w:hAnsi="Arial" w:cs="Arial"/>
          <w:color w:val="000000" w:themeColor="text1"/>
        </w:rPr>
        <w:t xml:space="preserve"> </w:t>
      </w:r>
    </w:p>
    <w:p w14:paraId="705C7292" w14:textId="05A6057E" w:rsidR="00091E67" w:rsidRPr="00824060" w:rsidRDefault="002439E2" w:rsidP="00824060">
      <w:pPr>
        <w:pStyle w:val="ListParagraph"/>
        <w:numPr>
          <w:ilvl w:val="0"/>
          <w:numId w:val="45"/>
        </w:numPr>
        <w:rPr>
          <w:rFonts w:ascii="Arial" w:hAnsi="Arial" w:cs="Arial"/>
          <w:color w:val="000000" w:themeColor="text1"/>
        </w:rPr>
      </w:pPr>
      <w:r>
        <w:rPr>
          <w:rFonts w:ascii="Arial" w:hAnsi="Arial" w:cs="Arial"/>
          <w:color w:val="000000" w:themeColor="text1"/>
        </w:rPr>
        <w:t>Power to arrest and detain</w:t>
      </w:r>
    </w:p>
    <w:p w14:paraId="58E4508C" w14:textId="31C67FE3" w:rsidR="00874BD5" w:rsidRDefault="00091E67" w:rsidP="006704AA">
      <w:pPr>
        <w:rPr>
          <w:rFonts w:ascii="Arial" w:hAnsi="Arial" w:cs="Arial"/>
        </w:rPr>
      </w:pPr>
      <w:r>
        <w:rPr>
          <w:rFonts w:ascii="Arial" w:hAnsi="Arial" w:cs="Arial"/>
          <w:color w:val="000000" w:themeColor="text1"/>
        </w:rPr>
        <w:t xml:space="preserve">These supersede </w:t>
      </w:r>
      <w:r w:rsidR="008F4470">
        <w:rPr>
          <w:rFonts w:ascii="Arial" w:hAnsi="Arial" w:cs="Arial"/>
        </w:rPr>
        <w:t>Use of Force, Race and General Levels of service</w:t>
      </w:r>
      <w:r>
        <w:rPr>
          <w:rFonts w:ascii="Arial" w:hAnsi="Arial" w:cs="Arial"/>
        </w:rPr>
        <w:t xml:space="preserve"> from the previous quarter</w:t>
      </w:r>
      <w:r w:rsidR="008F4470">
        <w:rPr>
          <w:rFonts w:ascii="Arial" w:hAnsi="Arial" w:cs="Arial"/>
        </w:rPr>
        <w:t xml:space="preserve">. </w:t>
      </w:r>
      <w:r w:rsidR="00EE2BF0">
        <w:rPr>
          <w:rFonts w:ascii="Arial" w:hAnsi="Arial" w:cs="Arial"/>
        </w:rPr>
        <w:t xml:space="preserve"> </w:t>
      </w:r>
    </w:p>
    <w:p w14:paraId="34BB72AE" w14:textId="4ACD74A3" w:rsidR="00DD7DAB" w:rsidRDefault="00091E67" w:rsidP="006704AA">
      <w:pPr>
        <w:rPr>
          <w:rFonts w:ascii="Arial" w:hAnsi="Arial" w:cs="Arial"/>
        </w:rPr>
      </w:pPr>
      <w:r>
        <w:rPr>
          <w:rFonts w:ascii="Arial" w:hAnsi="Arial" w:cs="Arial"/>
        </w:rPr>
        <w:t>The</w:t>
      </w:r>
      <w:r w:rsidR="00081D87">
        <w:rPr>
          <w:rFonts w:ascii="Arial" w:hAnsi="Arial" w:cs="Arial"/>
        </w:rPr>
        <w:t xml:space="preserve"> Office of the </w:t>
      </w:r>
      <w:r w:rsidR="00935431">
        <w:rPr>
          <w:rFonts w:ascii="Arial" w:hAnsi="Arial" w:cs="Arial"/>
        </w:rPr>
        <w:t>Police and Crime Commissioner’s Office (</w:t>
      </w:r>
      <w:r w:rsidR="00081D87">
        <w:rPr>
          <w:rFonts w:ascii="Arial" w:hAnsi="Arial" w:cs="Arial"/>
        </w:rPr>
        <w:t>OPCC</w:t>
      </w:r>
      <w:r w:rsidR="00935431">
        <w:rPr>
          <w:rFonts w:ascii="Arial" w:hAnsi="Arial" w:cs="Arial"/>
        </w:rPr>
        <w:t>)</w:t>
      </w:r>
      <w:r>
        <w:rPr>
          <w:rFonts w:ascii="Arial" w:hAnsi="Arial" w:cs="Arial"/>
        </w:rPr>
        <w:t xml:space="preserve"> </w:t>
      </w:r>
      <w:r w:rsidR="00E47E95" w:rsidRPr="007343A2">
        <w:rPr>
          <w:rFonts w:ascii="Arial" w:hAnsi="Arial" w:cs="Arial"/>
        </w:rPr>
        <w:t>agree</w:t>
      </w:r>
      <w:r>
        <w:rPr>
          <w:rFonts w:ascii="Arial" w:hAnsi="Arial" w:cs="Arial"/>
        </w:rPr>
        <w:t>d</w:t>
      </w:r>
      <w:r w:rsidR="00E47E95" w:rsidRPr="007343A2">
        <w:rPr>
          <w:rFonts w:ascii="Arial" w:hAnsi="Arial" w:cs="Arial"/>
        </w:rPr>
        <w:t xml:space="preserve"> with any learning identified within the complaint reports</w:t>
      </w:r>
      <w:r w:rsidR="00824060">
        <w:rPr>
          <w:rFonts w:ascii="Arial" w:hAnsi="Arial" w:cs="Arial"/>
        </w:rPr>
        <w:t xml:space="preserve"> and identified additional points including the need to explain acronyms in correspondence to the public.</w:t>
      </w:r>
    </w:p>
    <w:p w14:paraId="3D2EDDEE" w14:textId="77777777" w:rsidR="00935431" w:rsidRDefault="00935431" w:rsidP="00916B72">
      <w:pPr>
        <w:rPr>
          <w:rFonts w:ascii="Arial" w:hAnsi="Arial" w:cs="Arial"/>
          <w:b/>
          <w:u w:val="single"/>
        </w:rPr>
      </w:pPr>
    </w:p>
    <w:p w14:paraId="2D62A234" w14:textId="1AE7798D" w:rsidR="00E47E95" w:rsidRDefault="00E47E95" w:rsidP="00EB0019">
      <w:pPr>
        <w:pStyle w:val="Heading2"/>
        <w:jc w:val="left"/>
      </w:pPr>
      <w:r w:rsidRPr="007343A2">
        <w:t>CRT/Lower Dissatisfaction – Dip Sample</w:t>
      </w:r>
    </w:p>
    <w:p w14:paraId="5B3485B0" w14:textId="16AC343E" w:rsidR="003C04B7" w:rsidRPr="00EB7A29" w:rsidRDefault="003C04B7" w:rsidP="003C04B7">
      <w:pPr>
        <w:rPr>
          <w:rFonts w:ascii="Arial" w:hAnsi="Arial" w:cs="Arial"/>
        </w:rPr>
      </w:pPr>
      <w:r w:rsidRPr="00EB7A29">
        <w:rPr>
          <w:rFonts w:ascii="Arial" w:hAnsi="Arial" w:cs="Arial"/>
        </w:rPr>
        <w:t xml:space="preserve">The Governance and Transparency team conduct monthly dip sampling of lower dissatisfaction complaints and hold a monthly meeting with the Customer Support Management team to discuss findings, to ensure feedback is given and fed into future learning. </w:t>
      </w:r>
    </w:p>
    <w:p w14:paraId="3C9F7364" w14:textId="720ABF77" w:rsidR="003C04B7" w:rsidRDefault="003C04B7" w:rsidP="003C04B7">
      <w:pPr>
        <w:rPr>
          <w:rFonts w:ascii="Arial" w:hAnsi="Arial" w:cs="Arial"/>
        </w:rPr>
      </w:pPr>
      <w:r w:rsidRPr="00EB7A29">
        <w:rPr>
          <w:rFonts w:ascii="Arial" w:hAnsi="Arial" w:cs="Arial"/>
        </w:rPr>
        <w:t>The C</w:t>
      </w:r>
      <w:r w:rsidR="00FB583A">
        <w:rPr>
          <w:rFonts w:ascii="Arial" w:hAnsi="Arial" w:cs="Arial"/>
        </w:rPr>
        <w:t>ustomer Support and d</w:t>
      </w:r>
      <w:r w:rsidRPr="00EB7A29">
        <w:rPr>
          <w:rFonts w:ascii="Arial" w:hAnsi="Arial" w:cs="Arial"/>
        </w:rPr>
        <w:t xml:space="preserve">issatisfaction dip sampling commenced in August 2021 and is completed </w:t>
      </w:r>
      <w:r w:rsidR="00E31E02" w:rsidRPr="00EB7A29">
        <w:rPr>
          <w:rFonts w:ascii="Arial" w:hAnsi="Arial" w:cs="Arial"/>
        </w:rPr>
        <w:t>monthly</w:t>
      </w:r>
      <w:r w:rsidR="00FB583A">
        <w:rPr>
          <w:rFonts w:ascii="Arial" w:hAnsi="Arial" w:cs="Arial"/>
        </w:rPr>
        <w:t xml:space="preserve"> via a</w:t>
      </w:r>
      <w:r w:rsidR="00296EB6">
        <w:rPr>
          <w:rFonts w:ascii="Arial" w:hAnsi="Arial" w:cs="Arial"/>
        </w:rPr>
        <w:t xml:space="preserve">ccess to the police force </w:t>
      </w:r>
      <w:r w:rsidR="00FB583A">
        <w:rPr>
          <w:rFonts w:ascii="Arial" w:hAnsi="Arial" w:cs="Arial"/>
        </w:rPr>
        <w:t>f</w:t>
      </w:r>
      <w:r w:rsidR="00296EB6">
        <w:rPr>
          <w:rFonts w:ascii="Arial" w:hAnsi="Arial" w:cs="Arial"/>
        </w:rPr>
        <w:t>ramewo</w:t>
      </w:r>
      <w:r w:rsidR="00FB583A">
        <w:rPr>
          <w:rFonts w:ascii="Arial" w:hAnsi="Arial" w:cs="Arial"/>
        </w:rPr>
        <w:t xml:space="preserve">rk. </w:t>
      </w:r>
    </w:p>
    <w:p w14:paraId="1B465C10" w14:textId="31932A18" w:rsidR="00FB583A" w:rsidRDefault="00FB583A" w:rsidP="003C04B7">
      <w:pPr>
        <w:rPr>
          <w:rFonts w:ascii="Arial" w:hAnsi="Arial" w:cs="Arial"/>
        </w:rPr>
      </w:pPr>
      <w:r w:rsidRPr="00577CAC">
        <w:rPr>
          <w:rFonts w:ascii="Arial" w:hAnsi="Arial" w:cs="Arial"/>
        </w:rPr>
        <w:t>The OPCC will consider such aspects when completing the Dip Sampling</w:t>
      </w:r>
      <w:r>
        <w:rPr>
          <w:rFonts w:ascii="Arial" w:hAnsi="Arial" w:cs="Arial"/>
        </w:rPr>
        <w:t>:</w:t>
      </w:r>
    </w:p>
    <w:p w14:paraId="5B5205AB" w14:textId="74B048DC" w:rsidR="00FB583A" w:rsidRPr="00FB583A" w:rsidRDefault="00FB583A" w:rsidP="00FB583A">
      <w:pPr>
        <w:pStyle w:val="ListParagraph"/>
        <w:numPr>
          <w:ilvl w:val="0"/>
          <w:numId w:val="44"/>
        </w:numPr>
        <w:rPr>
          <w:rFonts w:ascii="Arial" w:hAnsi="Arial" w:cs="Arial"/>
        </w:rPr>
      </w:pPr>
      <w:r w:rsidRPr="00FB583A">
        <w:rPr>
          <w:rFonts w:ascii="Arial" w:hAnsi="Arial" w:cs="Arial"/>
        </w:rPr>
        <w:t>Complaint</w:t>
      </w:r>
    </w:p>
    <w:p w14:paraId="130BF318" w14:textId="006D903B" w:rsidR="00FB583A" w:rsidRPr="00FB583A" w:rsidRDefault="00FB583A" w:rsidP="00FB583A">
      <w:pPr>
        <w:pStyle w:val="ListParagraph"/>
        <w:numPr>
          <w:ilvl w:val="0"/>
          <w:numId w:val="44"/>
        </w:numPr>
        <w:rPr>
          <w:rFonts w:ascii="Arial" w:hAnsi="Arial" w:cs="Arial"/>
        </w:rPr>
      </w:pPr>
      <w:r w:rsidRPr="00FB583A">
        <w:rPr>
          <w:rFonts w:ascii="Arial" w:hAnsi="Arial" w:cs="Arial"/>
        </w:rPr>
        <w:t>Allegations</w:t>
      </w:r>
    </w:p>
    <w:p w14:paraId="4F3C3E27" w14:textId="0122E5F1" w:rsidR="00FB583A" w:rsidRPr="00FB583A" w:rsidRDefault="00FB583A" w:rsidP="00FB583A">
      <w:pPr>
        <w:pStyle w:val="ListParagraph"/>
        <w:numPr>
          <w:ilvl w:val="0"/>
          <w:numId w:val="44"/>
        </w:numPr>
        <w:rPr>
          <w:rFonts w:ascii="Arial" w:hAnsi="Arial" w:cs="Arial"/>
        </w:rPr>
      </w:pPr>
      <w:r w:rsidRPr="00FB583A">
        <w:rPr>
          <w:rFonts w:ascii="Arial" w:hAnsi="Arial" w:cs="Arial"/>
        </w:rPr>
        <w:t>V</w:t>
      </w:r>
      <w:r>
        <w:rPr>
          <w:rFonts w:ascii="Arial" w:hAnsi="Arial" w:cs="Arial"/>
        </w:rPr>
        <w:t>ictims Code of Practice</w:t>
      </w:r>
    </w:p>
    <w:p w14:paraId="70413D34" w14:textId="332C7C5B" w:rsidR="00FB583A" w:rsidRPr="00FB583A" w:rsidRDefault="00FB583A" w:rsidP="00FB583A">
      <w:pPr>
        <w:pStyle w:val="ListParagraph"/>
        <w:numPr>
          <w:ilvl w:val="0"/>
          <w:numId w:val="44"/>
        </w:numPr>
        <w:rPr>
          <w:rFonts w:ascii="Arial" w:hAnsi="Arial" w:cs="Arial"/>
        </w:rPr>
      </w:pPr>
      <w:r w:rsidRPr="00FB583A">
        <w:rPr>
          <w:rFonts w:ascii="Arial" w:hAnsi="Arial" w:cs="Arial"/>
        </w:rPr>
        <w:t>Recommendations or actions</w:t>
      </w:r>
    </w:p>
    <w:p w14:paraId="476D713C" w14:textId="2AA2B073" w:rsidR="00FB583A" w:rsidRDefault="00FB583A" w:rsidP="00FB583A">
      <w:pPr>
        <w:pStyle w:val="ListParagraph"/>
        <w:numPr>
          <w:ilvl w:val="0"/>
          <w:numId w:val="44"/>
        </w:numPr>
        <w:rPr>
          <w:rFonts w:ascii="Arial" w:hAnsi="Arial" w:cs="Arial"/>
        </w:rPr>
      </w:pPr>
      <w:r w:rsidRPr="00FB583A">
        <w:rPr>
          <w:rFonts w:ascii="Arial" w:hAnsi="Arial" w:cs="Arial"/>
        </w:rPr>
        <w:t>Timescales</w:t>
      </w:r>
    </w:p>
    <w:p w14:paraId="6B02B262" w14:textId="280C30DA" w:rsidR="00FB583A" w:rsidRPr="002C590D" w:rsidRDefault="00FB583A" w:rsidP="00FB583A">
      <w:pPr>
        <w:rPr>
          <w:rFonts w:ascii="Arial" w:hAnsi="Arial" w:cs="Arial"/>
        </w:rPr>
      </w:pPr>
      <w:r w:rsidRPr="002C590D">
        <w:rPr>
          <w:rFonts w:ascii="Arial" w:hAnsi="Arial" w:cs="Arial"/>
        </w:rPr>
        <w:t xml:space="preserve">The process relates only to the </w:t>
      </w:r>
      <w:r>
        <w:rPr>
          <w:rFonts w:ascii="Arial" w:hAnsi="Arial" w:cs="Arial"/>
        </w:rPr>
        <w:t>D</w:t>
      </w:r>
      <w:r w:rsidRPr="002C590D">
        <w:rPr>
          <w:rFonts w:ascii="Arial" w:hAnsi="Arial" w:cs="Arial"/>
        </w:rPr>
        <w:t xml:space="preserve">ip </w:t>
      </w:r>
      <w:r>
        <w:rPr>
          <w:rFonts w:ascii="Arial" w:hAnsi="Arial" w:cs="Arial"/>
        </w:rPr>
        <w:t>S</w:t>
      </w:r>
      <w:r w:rsidRPr="002C590D">
        <w:rPr>
          <w:rFonts w:ascii="Arial" w:hAnsi="Arial" w:cs="Arial"/>
        </w:rPr>
        <w:t xml:space="preserve">ampling of closed complaints cases and </w:t>
      </w:r>
      <w:r>
        <w:rPr>
          <w:rFonts w:ascii="Arial" w:hAnsi="Arial" w:cs="Arial"/>
        </w:rPr>
        <w:t>does not cover those that remain an enquiry.</w:t>
      </w:r>
    </w:p>
    <w:p w14:paraId="46768E07" w14:textId="711B35B4" w:rsidR="00F97093" w:rsidRDefault="00F1448B" w:rsidP="00E31E02">
      <w:pPr>
        <w:jc w:val="center"/>
        <w:rPr>
          <w:noProof/>
        </w:rPr>
      </w:pPr>
      <w:r w:rsidRPr="00F1448B">
        <w:rPr>
          <w:noProof/>
        </w:rPr>
        <w:drawing>
          <wp:inline distT="0" distB="0" distL="0" distR="0" wp14:anchorId="3BE837E6" wp14:editId="1A92E04E">
            <wp:extent cx="5731510" cy="3665220"/>
            <wp:effectExtent l="0" t="0" r="2540" b="0"/>
            <wp:docPr id="595543591" name="Picture 1" descr="A graph of a customer sup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543591" name="Picture 1" descr="A graph of a customer support&#10;&#10;Description automatically generated"/>
                    <pic:cNvPicPr/>
                  </pic:nvPicPr>
                  <pic:blipFill>
                    <a:blip r:embed="rId11"/>
                    <a:stretch>
                      <a:fillRect/>
                    </a:stretch>
                  </pic:blipFill>
                  <pic:spPr>
                    <a:xfrm>
                      <a:off x="0" y="0"/>
                      <a:ext cx="5731510" cy="3665220"/>
                    </a:xfrm>
                    <a:prstGeom prst="rect">
                      <a:avLst/>
                    </a:prstGeom>
                  </pic:spPr>
                </pic:pic>
              </a:graphicData>
            </a:graphic>
          </wp:inline>
        </w:drawing>
      </w:r>
    </w:p>
    <w:p w14:paraId="4BE125A5" w14:textId="176DF75F" w:rsidR="00F97093" w:rsidRDefault="00F97093" w:rsidP="00916B72">
      <w:pPr>
        <w:rPr>
          <w:noProof/>
        </w:rPr>
      </w:pPr>
    </w:p>
    <w:p w14:paraId="418B7F5C" w14:textId="0F421700" w:rsidR="00F97093" w:rsidRDefault="00066FEC" w:rsidP="00E31E02">
      <w:pPr>
        <w:jc w:val="center"/>
        <w:rPr>
          <w:noProof/>
        </w:rPr>
      </w:pPr>
      <w:r w:rsidRPr="00066FEC">
        <w:rPr>
          <w:noProof/>
        </w:rPr>
        <w:lastRenderedPageBreak/>
        <w:drawing>
          <wp:inline distT="0" distB="0" distL="0" distR="0" wp14:anchorId="75791750" wp14:editId="35248AA7">
            <wp:extent cx="5731510" cy="3765550"/>
            <wp:effectExtent l="0" t="0" r="2540" b="6350"/>
            <wp:docPr id="860699076" name="Picture 1" descr="A diagram with text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99076" name="Picture 1" descr="A diagram with text and numbers&#10;&#10;Description automatically generated with medium confidence"/>
                    <pic:cNvPicPr/>
                  </pic:nvPicPr>
                  <pic:blipFill>
                    <a:blip r:embed="rId12"/>
                    <a:stretch>
                      <a:fillRect/>
                    </a:stretch>
                  </pic:blipFill>
                  <pic:spPr>
                    <a:xfrm>
                      <a:off x="0" y="0"/>
                      <a:ext cx="5731510" cy="3765550"/>
                    </a:xfrm>
                    <a:prstGeom prst="rect">
                      <a:avLst/>
                    </a:prstGeom>
                  </pic:spPr>
                </pic:pic>
              </a:graphicData>
            </a:graphic>
          </wp:inline>
        </w:drawing>
      </w:r>
    </w:p>
    <w:p w14:paraId="6669E38F" w14:textId="711E845A" w:rsidR="00E47E95" w:rsidRDefault="00E47E95" w:rsidP="00EB0019">
      <w:pPr>
        <w:pStyle w:val="Heading2"/>
        <w:jc w:val="left"/>
        <w:rPr>
          <w:rFonts w:eastAsia="Times New Roman"/>
        </w:rPr>
      </w:pPr>
      <w:r w:rsidRPr="00F93F8A">
        <w:rPr>
          <w:rFonts w:eastAsia="Times New Roman"/>
        </w:rPr>
        <w:t>Chief Constable Complaints</w:t>
      </w:r>
    </w:p>
    <w:p w14:paraId="70E43074" w14:textId="0A15F56B" w:rsidR="00CB4A59" w:rsidRDefault="00A00930" w:rsidP="009C6916">
      <w:pPr>
        <w:jc w:val="center"/>
        <w:rPr>
          <w:rFonts w:ascii="Arial" w:eastAsia="Times New Roman" w:hAnsi="Arial" w:cs="Arial"/>
          <w:b/>
          <w:u w:val="single"/>
        </w:rPr>
      </w:pPr>
      <w:r w:rsidRPr="00A00930">
        <w:rPr>
          <w:noProof/>
        </w:rPr>
        <w:drawing>
          <wp:inline distT="0" distB="0" distL="0" distR="0" wp14:anchorId="21125FD2" wp14:editId="3543EE33">
            <wp:extent cx="5731510" cy="3016250"/>
            <wp:effectExtent l="0" t="0" r="2540" b="0"/>
            <wp:docPr id="1626177858" name="Picture 1" descr="A graph with numb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77858" name="Picture 1" descr="A graph with numbers and text&#10;&#10;Description automatically generated with medium confidence"/>
                    <pic:cNvPicPr/>
                  </pic:nvPicPr>
                  <pic:blipFill>
                    <a:blip r:embed="rId13"/>
                    <a:stretch>
                      <a:fillRect/>
                    </a:stretch>
                  </pic:blipFill>
                  <pic:spPr>
                    <a:xfrm>
                      <a:off x="0" y="0"/>
                      <a:ext cx="5731510" cy="3016250"/>
                    </a:xfrm>
                    <a:prstGeom prst="rect">
                      <a:avLst/>
                    </a:prstGeom>
                  </pic:spPr>
                </pic:pic>
              </a:graphicData>
            </a:graphic>
          </wp:inline>
        </w:drawing>
      </w:r>
    </w:p>
    <w:p w14:paraId="074BC396" w14:textId="21BFEB65" w:rsidR="00E47E95" w:rsidRPr="007343A2" w:rsidRDefault="007C3885" w:rsidP="00E47E95">
      <w:pPr>
        <w:rPr>
          <w:rFonts w:ascii="Arial" w:eastAsia="Times New Roman" w:hAnsi="Arial" w:cs="Arial"/>
        </w:rPr>
      </w:pPr>
      <w:r w:rsidRPr="001F35BE">
        <w:rPr>
          <w:rFonts w:ascii="Arial" w:eastAsia="Times New Roman" w:hAnsi="Arial" w:cs="Arial"/>
        </w:rPr>
        <w:t>No</w:t>
      </w:r>
      <w:r w:rsidR="00E47E95" w:rsidRPr="001F35BE">
        <w:rPr>
          <w:rFonts w:ascii="Arial" w:eastAsia="Times New Roman" w:hAnsi="Arial" w:cs="Arial"/>
        </w:rPr>
        <w:t xml:space="preserve"> Chief Constable complaints have been recorded within the</w:t>
      </w:r>
      <w:r w:rsidR="00935431">
        <w:rPr>
          <w:rFonts w:ascii="Arial" w:eastAsia="Times New Roman" w:hAnsi="Arial" w:cs="Arial"/>
        </w:rPr>
        <w:t xml:space="preserve"> third</w:t>
      </w:r>
      <w:r w:rsidR="00A00930">
        <w:rPr>
          <w:rFonts w:ascii="Arial" w:eastAsia="Times New Roman" w:hAnsi="Arial" w:cs="Arial"/>
        </w:rPr>
        <w:t xml:space="preserve"> </w:t>
      </w:r>
      <w:r w:rsidR="00A11D55">
        <w:rPr>
          <w:rFonts w:ascii="Arial" w:eastAsia="Times New Roman" w:hAnsi="Arial" w:cs="Arial"/>
        </w:rPr>
        <w:t>quarter</w:t>
      </w:r>
      <w:r w:rsidR="00E47E95" w:rsidRPr="001F35BE">
        <w:rPr>
          <w:rFonts w:ascii="Arial" w:eastAsia="Times New Roman" w:hAnsi="Arial" w:cs="Arial"/>
        </w:rPr>
        <w:t xml:space="preserve"> –</w:t>
      </w:r>
      <w:r w:rsidR="00022234">
        <w:rPr>
          <w:rFonts w:ascii="Arial" w:eastAsia="Times New Roman" w:hAnsi="Arial" w:cs="Arial"/>
        </w:rPr>
        <w:t xml:space="preserve"> </w:t>
      </w:r>
      <w:r w:rsidR="00A00930">
        <w:rPr>
          <w:rFonts w:ascii="Arial" w:eastAsia="Times New Roman" w:hAnsi="Arial" w:cs="Arial"/>
        </w:rPr>
        <w:t>October 2024 to December 2024.</w:t>
      </w:r>
    </w:p>
    <w:p w14:paraId="009B14C8" w14:textId="3C140222" w:rsidR="00E47E95" w:rsidRPr="007343A2" w:rsidRDefault="00E47E95" w:rsidP="00E47E95">
      <w:pPr>
        <w:rPr>
          <w:rFonts w:ascii="Arial" w:eastAsia="Times New Roman" w:hAnsi="Arial" w:cs="Arial"/>
        </w:rPr>
      </w:pPr>
      <w:r w:rsidRPr="007343A2">
        <w:rPr>
          <w:rFonts w:ascii="Arial" w:eastAsia="Times New Roman" w:hAnsi="Arial" w:cs="Arial"/>
        </w:rPr>
        <w:t xml:space="preserve">Complainants have contacted the OPCC </w:t>
      </w:r>
      <w:r w:rsidR="00EB7337" w:rsidRPr="007343A2">
        <w:rPr>
          <w:rFonts w:ascii="Arial" w:eastAsia="Times New Roman" w:hAnsi="Arial" w:cs="Arial"/>
        </w:rPr>
        <w:t>regarding</w:t>
      </w:r>
      <w:r w:rsidRPr="007343A2">
        <w:rPr>
          <w:rFonts w:ascii="Arial" w:eastAsia="Times New Roman" w:hAnsi="Arial" w:cs="Arial"/>
        </w:rPr>
        <w:t xml:space="preserve"> matters which they deemed to be a complaint against the Chief Constable, however if the complaint is not about the Chief Constables conduct directly, it is not a complaint against the Chief Constable. Complainants believe as the Chief Constable has overall responsibility for the Force, they believe he is </w:t>
      </w:r>
      <w:r w:rsidR="004F600D" w:rsidRPr="007343A2">
        <w:rPr>
          <w:rFonts w:ascii="Arial" w:eastAsia="Times New Roman" w:hAnsi="Arial" w:cs="Arial"/>
        </w:rPr>
        <w:t>accountable,</w:t>
      </w:r>
      <w:r w:rsidRPr="007343A2">
        <w:rPr>
          <w:rFonts w:ascii="Arial" w:eastAsia="Times New Roman" w:hAnsi="Arial" w:cs="Arial"/>
        </w:rPr>
        <w:t xml:space="preserve"> and complaints can be made against him. </w:t>
      </w:r>
      <w:r w:rsidR="004F600D" w:rsidRPr="007343A2">
        <w:rPr>
          <w:rFonts w:ascii="Arial" w:eastAsia="Times New Roman" w:hAnsi="Arial" w:cs="Arial"/>
        </w:rPr>
        <w:t>However,</w:t>
      </w:r>
      <w:r w:rsidRPr="007343A2">
        <w:rPr>
          <w:rFonts w:ascii="Arial" w:eastAsia="Times New Roman" w:hAnsi="Arial" w:cs="Arial"/>
        </w:rPr>
        <w:t xml:space="preserve"> if the OPCC reviews the allegations made against the </w:t>
      </w:r>
      <w:r w:rsidRPr="007343A2">
        <w:rPr>
          <w:rFonts w:ascii="Arial" w:hAnsi="Arial" w:cs="Arial"/>
        </w:rPr>
        <w:t xml:space="preserve">Chief </w:t>
      </w:r>
      <w:r w:rsidRPr="007343A2">
        <w:rPr>
          <w:rFonts w:ascii="Arial" w:hAnsi="Arial" w:cs="Arial"/>
        </w:rPr>
        <w:lastRenderedPageBreak/>
        <w:t>Constable</w:t>
      </w:r>
      <w:r w:rsidR="0049461D">
        <w:rPr>
          <w:rFonts w:ascii="Arial" w:hAnsi="Arial" w:cs="Arial"/>
        </w:rPr>
        <w:t xml:space="preserve"> Trevor Rodenhurst</w:t>
      </w:r>
      <w:r w:rsidRPr="007343A2">
        <w:rPr>
          <w:rFonts w:ascii="Arial" w:hAnsi="Arial" w:cs="Arial"/>
        </w:rPr>
        <w:t xml:space="preserve">, and on immediate review of your complaint, the complaint is not regarding the conduct of the Chief Constable and that the Chief Constable has not had any personal involvement into the case and delegates such responsibilities to others within the organisation, a complaint will not be recorded. </w:t>
      </w:r>
    </w:p>
    <w:p w14:paraId="5878F47A" w14:textId="51ED38F8" w:rsidR="00E47E95" w:rsidRPr="007343A2" w:rsidRDefault="00E47E95" w:rsidP="00E47E95">
      <w:pPr>
        <w:rPr>
          <w:rFonts w:ascii="Arial" w:hAnsi="Arial" w:cs="Arial"/>
        </w:rPr>
      </w:pPr>
      <w:r w:rsidRPr="007343A2">
        <w:rPr>
          <w:rFonts w:ascii="Arial" w:hAnsi="Arial" w:cs="Arial"/>
        </w:rPr>
        <w:t xml:space="preserve">The IOPC statutory guidance states ‘A.7 There will be times where a complaint names the chief officer or acting chief officer, but the complaint is </w:t>
      </w:r>
      <w:r w:rsidR="00EB7337" w:rsidRPr="007343A2">
        <w:rPr>
          <w:rFonts w:ascii="Arial" w:hAnsi="Arial" w:cs="Arial"/>
        </w:rPr>
        <w:t>about</w:t>
      </w:r>
      <w:r w:rsidRPr="007343A2">
        <w:rPr>
          <w:rFonts w:ascii="Arial" w:hAnsi="Arial" w:cs="Arial"/>
        </w:rPr>
        <w:t xml:space="preserve"> something where authority has been delegated to another officer or staff member within the force. Where the local policing body receives a complaint for which is it is not the appropriate authority, they must forward the complaint to the appropriate authority. Therefore, where it is immediately clear that the chief officer or acting chief officer has </w:t>
      </w:r>
      <w:r w:rsidR="00EB7337" w:rsidRPr="007343A2">
        <w:rPr>
          <w:rFonts w:ascii="Arial" w:hAnsi="Arial" w:cs="Arial"/>
        </w:rPr>
        <w:t>not been involved</w:t>
      </w:r>
      <w:r w:rsidRPr="007343A2">
        <w:rPr>
          <w:rFonts w:ascii="Arial" w:hAnsi="Arial" w:cs="Arial"/>
        </w:rPr>
        <w:t>, the local policing body must take the steps outlined in paragraphs 6.5 – 6.7. They should explain the reasons for this to the complainant.’</w:t>
      </w:r>
    </w:p>
    <w:p w14:paraId="541AA875" w14:textId="282FE761" w:rsidR="00AA6475" w:rsidRDefault="00E47E95" w:rsidP="00E47E95">
      <w:pPr>
        <w:rPr>
          <w:rFonts w:ascii="Arial" w:hAnsi="Arial" w:cs="Arial"/>
        </w:rPr>
      </w:pPr>
      <w:r w:rsidRPr="007343A2">
        <w:rPr>
          <w:rFonts w:ascii="Arial" w:hAnsi="Arial" w:cs="Arial"/>
        </w:rPr>
        <w:t>So, all complaints of this nature are forwarded to the Customer Services team of Bedfordshire Police to review and allocate to individuals within the Force.</w:t>
      </w:r>
      <w:r w:rsidRPr="00F93F8A">
        <w:rPr>
          <w:rFonts w:ascii="Arial" w:hAnsi="Arial" w:cs="Arial"/>
        </w:rPr>
        <w:t xml:space="preserve"> </w:t>
      </w:r>
    </w:p>
    <w:p w14:paraId="4E8E5414" w14:textId="55E7F82A" w:rsidR="00E47E95" w:rsidRPr="00F93F8A" w:rsidRDefault="00E47E95" w:rsidP="00EB0019">
      <w:pPr>
        <w:pStyle w:val="Heading2"/>
        <w:jc w:val="left"/>
      </w:pPr>
      <w:r w:rsidRPr="00F93F8A">
        <w:t>Reviews</w:t>
      </w:r>
    </w:p>
    <w:p w14:paraId="453C5BFB" w14:textId="13393385" w:rsidR="00073D4A" w:rsidRPr="00F93F8A" w:rsidRDefault="00073D4A" w:rsidP="00073D4A">
      <w:pPr>
        <w:rPr>
          <w:rFonts w:ascii="Arial" w:hAnsi="Arial" w:cs="Arial"/>
        </w:rPr>
      </w:pPr>
      <w:r w:rsidRPr="00F93F8A">
        <w:rPr>
          <w:rFonts w:ascii="Arial" w:hAnsi="Arial" w:cs="Arial"/>
        </w:rPr>
        <w:t xml:space="preserve">From the </w:t>
      </w:r>
      <w:r w:rsidR="00484005" w:rsidRPr="00F93F8A">
        <w:rPr>
          <w:rFonts w:ascii="Arial" w:hAnsi="Arial" w:cs="Arial"/>
        </w:rPr>
        <w:t>1st of</w:t>
      </w:r>
      <w:r w:rsidRPr="00F93F8A">
        <w:rPr>
          <w:rFonts w:ascii="Arial" w:hAnsi="Arial" w:cs="Arial"/>
        </w:rPr>
        <w:t xml:space="preserve"> February 2020</w:t>
      </w:r>
      <w:r w:rsidR="003C04B7">
        <w:rPr>
          <w:rFonts w:ascii="Arial" w:hAnsi="Arial" w:cs="Arial"/>
        </w:rPr>
        <w:t>,</w:t>
      </w:r>
      <w:r w:rsidRPr="00F93F8A">
        <w:rPr>
          <w:rFonts w:ascii="Arial" w:hAnsi="Arial" w:cs="Arial"/>
        </w:rPr>
        <w:t xml:space="preserve"> the Office of the Police and Crime Commissioner (OPCC)</w:t>
      </w:r>
      <w:r w:rsidR="003C04B7">
        <w:rPr>
          <w:rFonts w:ascii="Arial" w:hAnsi="Arial" w:cs="Arial"/>
        </w:rPr>
        <w:t xml:space="preserve"> is </w:t>
      </w:r>
      <w:r w:rsidRPr="00F93F8A">
        <w:rPr>
          <w:rFonts w:ascii="Arial" w:hAnsi="Arial" w:cs="Arial"/>
        </w:rPr>
        <w:t>the relevant review body in most cases</w:t>
      </w:r>
      <w:r w:rsidR="003C04B7">
        <w:rPr>
          <w:rFonts w:ascii="Arial" w:hAnsi="Arial" w:cs="Arial"/>
        </w:rPr>
        <w:t>,</w:t>
      </w:r>
      <w:r w:rsidRPr="00F93F8A">
        <w:rPr>
          <w:rFonts w:ascii="Arial" w:hAnsi="Arial" w:cs="Arial"/>
        </w:rPr>
        <w:t xml:space="preserve"> apart from those complaints or conduct matters listed below which the IOPC are responsible for reviewing where they relate to:</w:t>
      </w:r>
    </w:p>
    <w:p w14:paraId="37A1886C" w14:textId="77777777" w:rsidR="00073D4A" w:rsidRPr="00F93F8A" w:rsidRDefault="00073D4A" w:rsidP="00073D4A">
      <w:pPr>
        <w:pStyle w:val="ListParagraph"/>
        <w:numPr>
          <w:ilvl w:val="0"/>
          <w:numId w:val="12"/>
        </w:numPr>
        <w:rPr>
          <w:rFonts w:ascii="Arial" w:hAnsi="Arial" w:cs="Arial"/>
        </w:rPr>
      </w:pPr>
      <w:r w:rsidRPr="00F93F8A">
        <w:rPr>
          <w:rFonts w:ascii="Arial" w:hAnsi="Arial" w:cs="Arial"/>
        </w:rPr>
        <w:t>Any incident or circumstance in or in consequence of which a person has died or suffered serious injury.</w:t>
      </w:r>
    </w:p>
    <w:p w14:paraId="4AFB61B6" w14:textId="568C65B6" w:rsidR="00073D4A" w:rsidRPr="00F93F8A" w:rsidRDefault="00073D4A" w:rsidP="00073D4A">
      <w:pPr>
        <w:pStyle w:val="ListParagraph"/>
        <w:numPr>
          <w:ilvl w:val="0"/>
          <w:numId w:val="12"/>
        </w:numPr>
        <w:rPr>
          <w:rFonts w:ascii="Arial" w:hAnsi="Arial" w:cs="Arial"/>
        </w:rPr>
      </w:pPr>
      <w:r w:rsidRPr="00F93F8A">
        <w:rPr>
          <w:rFonts w:ascii="Arial" w:hAnsi="Arial" w:cs="Arial"/>
        </w:rPr>
        <w:t>A serious sexual assault or offence</w:t>
      </w:r>
    </w:p>
    <w:p w14:paraId="28E07216" w14:textId="77777777" w:rsidR="00073D4A" w:rsidRPr="00F93F8A" w:rsidRDefault="00073D4A" w:rsidP="00073D4A">
      <w:pPr>
        <w:pStyle w:val="ListParagraph"/>
        <w:numPr>
          <w:ilvl w:val="0"/>
          <w:numId w:val="12"/>
        </w:numPr>
        <w:rPr>
          <w:rFonts w:ascii="Arial" w:hAnsi="Arial" w:cs="Arial"/>
        </w:rPr>
      </w:pPr>
      <w:r w:rsidRPr="00F93F8A">
        <w:rPr>
          <w:rFonts w:ascii="Arial" w:hAnsi="Arial" w:cs="Arial"/>
        </w:rPr>
        <w:t>Serious corruption</w:t>
      </w:r>
    </w:p>
    <w:p w14:paraId="2FFA0F68" w14:textId="40ED7ED3" w:rsidR="00073D4A" w:rsidRPr="008305EA" w:rsidRDefault="00073D4A" w:rsidP="00073D4A">
      <w:pPr>
        <w:pStyle w:val="ListParagraph"/>
        <w:numPr>
          <w:ilvl w:val="0"/>
          <w:numId w:val="12"/>
        </w:numPr>
        <w:rPr>
          <w:rFonts w:ascii="Arial" w:hAnsi="Arial" w:cs="Arial"/>
        </w:rPr>
      </w:pPr>
      <w:r w:rsidRPr="00F93F8A">
        <w:rPr>
          <w:rFonts w:ascii="Arial" w:hAnsi="Arial" w:cs="Arial"/>
        </w:rPr>
        <w:t xml:space="preserve">Criminal offence or behaviour which is liable to lead to disciplinary </w:t>
      </w:r>
      <w:r w:rsidR="00EB7337" w:rsidRPr="00F93F8A">
        <w:rPr>
          <w:rFonts w:ascii="Arial" w:hAnsi="Arial" w:cs="Arial"/>
        </w:rPr>
        <w:t>proceedings.</w:t>
      </w:r>
    </w:p>
    <w:p w14:paraId="272DCD91" w14:textId="77777777" w:rsidR="00073D4A" w:rsidRPr="00F93F8A" w:rsidRDefault="00073D4A" w:rsidP="00073D4A">
      <w:pPr>
        <w:rPr>
          <w:rFonts w:ascii="Arial" w:hAnsi="Arial" w:cs="Arial"/>
        </w:rPr>
      </w:pPr>
      <w:r w:rsidRPr="00F93F8A">
        <w:rPr>
          <w:rFonts w:ascii="Arial" w:hAnsi="Arial" w:cs="Arial"/>
        </w:rPr>
        <w:t>If a request to review is submitted to either the IOPC or the OPCC and they are not the correct review body, then they will forward it to the correct review body and notify the complainant that this has happened.</w:t>
      </w:r>
    </w:p>
    <w:p w14:paraId="233403C7" w14:textId="77777777" w:rsidR="00073D4A" w:rsidRPr="00F93F8A" w:rsidRDefault="00073D4A" w:rsidP="00EB0019">
      <w:pPr>
        <w:pStyle w:val="Heading4"/>
      </w:pPr>
      <w:r w:rsidRPr="00F93F8A">
        <w:t>What a review means</w:t>
      </w:r>
    </w:p>
    <w:p w14:paraId="1D81A371" w14:textId="5BDF367A" w:rsidR="00073D4A" w:rsidRPr="00F93F8A" w:rsidRDefault="00073D4A" w:rsidP="00073D4A">
      <w:pPr>
        <w:rPr>
          <w:rFonts w:ascii="Arial" w:hAnsi="Arial" w:cs="Arial"/>
        </w:rPr>
      </w:pPr>
      <w:r w:rsidRPr="00F93F8A">
        <w:rPr>
          <w:rFonts w:ascii="Arial" w:hAnsi="Arial" w:cs="Arial"/>
        </w:rPr>
        <w:t xml:space="preserve">A review offers the opportunity to consider whether the complaint outcome is reasonable and proportionate but not the handling of the incident leading to the complaint. Each review will be considered on a case-by-case basis. If the reviewer concludes that the outcome was not reasonable and proportionate, the review should be upheld </w:t>
      </w:r>
      <w:r w:rsidR="00667CEC" w:rsidRPr="00F93F8A">
        <w:rPr>
          <w:rFonts w:ascii="Arial" w:hAnsi="Arial" w:cs="Arial"/>
        </w:rPr>
        <w:t>i.e.</w:t>
      </w:r>
      <w:r w:rsidRPr="00F93F8A">
        <w:rPr>
          <w:rFonts w:ascii="Arial" w:hAnsi="Arial" w:cs="Arial"/>
        </w:rPr>
        <w:t xml:space="preserve"> the service provided by the police was not acceptable the OPCC will, where appropriate, make recommendation to the Chief Constable of Bedfordshire Police.</w:t>
      </w:r>
    </w:p>
    <w:p w14:paraId="1167D7BB" w14:textId="77777777" w:rsidR="00073D4A" w:rsidRPr="00F93F8A" w:rsidRDefault="00073D4A" w:rsidP="00EB0019">
      <w:pPr>
        <w:pStyle w:val="Heading4"/>
      </w:pPr>
      <w:r w:rsidRPr="00F93F8A">
        <w:t>Requesting a complaint review</w:t>
      </w:r>
    </w:p>
    <w:p w14:paraId="57CBE4D1" w14:textId="1B4C7110" w:rsidR="00073D4A" w:rsidRPr="00F93F8A" w:rsidRDefault="00073D4A" w:rsidP="00073D4A">
      <w:pPr>
        <w:rPr>
          <w:rFonts w:ascii="Arial" w:hAnsi="Arial" w:cs="Arial"/>
        </w:rPr>
      </w:pPr>
      <w:r w:rsidRPr="00F93F8A">
        <w:rPr>
          <w:rFonts w:ascii="Arial" w:hAnsi="Arial" w:cs="Arial"/>
        </w:rPr>
        <w:t xml:space="preserve">Complainants will have been advised by PSD in their complaint outcome letter if they have the right of review and who is the appropriate review body (either the OPCC or IOPC). The review can only be against the outcome of a formal complaint, </w:t>
      </w:r>
      <w:r w:rsidR="00484005" w:rsidRPr="00F93F8A">
        <w:rPr>
          <w:rFonts w:ascii="Arial" w:hAnsi="Arial" w:cs="Arial"/>
        </w:rPr>
        <w:t>i.e.,</w:t>
      </w:r>
      <w:r w:rsidRPr="00F93F8A">
        <w:rPr>
          <w:rFonts w:ascii="Arial" w:hAnsi="Arial" w:cs="Arial"/>
        </w:rPr>
        <w:t xml:space="preserve"> a complaint that has been recorded under the legislation. The right of review does not apply to an informal complaint </w:t>
      </w:r>
      <w:r w:rsidR="00484005" w:rsidRPr="00F93F8A">
        <w:rPr>
          <w:rFonts w:ascii="Arial" w:hAnsi="Arial" w:cs="Arial"/>
        </w:rPr>
        <w:t>i.e.,</w:t>
      </w:r>
      <w:r w:rsidRPr="00F93F8A">
        <w:rPr>
          <w:rFonts w:ascii="Arial" w:hAnsi="Arial" w:cs="Arial"/>
        </w:rPr>
        <w:t xml:space="preserve"> one that has not been recorded.</w:t>
      </w:r>
    </w:p>
    <w:p w14:paraId="4416157E" w14:textId="77777777" w:rsidR="00073D4A" w:rsidRPr="00F93F8A" w:rsidRDefault="00073D4A" w:rsidP="00073D4A">
      <w:pPr>
        <w:rPr>
          <w:rFonts w:ascii="Arial" w:hAnsi="Arial" w:cs="Arial"/>
        </w:rPr>
      </w:pPr>
      <w:r w:rsidRPr="00F93F8A">
        <w:rPr>
          <w:rFonts w:ascii="Arial" w:hAnsi="Arial" w:cs="Arial"/>
        </w:rPr>
        <w:t>The timeframe for requesting a review is 28 days from the date of the letter concluding the complaint.</w:t>
      </w:r>
    </w:p>
    <w:p w14:paraId="1E436E5F" w14:textId="6838C6C1" w:rsidR="00073D4A" w:rsidRPr="00F93F8A" w:rsidRDefault="00073D4A" w:rsidP="00073D4A">
      <w:pPr>
        <w:rPr>
          <w:rFonts w:ascii="Arial" w:hAnsi="Arial" w:cs="Arial"/>
        </w:rPr>
      </w:pPr>
      <w:r w:rsidRPr="00F93F8A">
        <w:rPr>
          <w:rFonts w:ascii="Arial" w:hAnsi="Arial" w:cs="Arial"/>
        </w:rPr>
        <w:lastRenderedPageBreak/>
        <w:t xml:space="preserve">Before a complaint can be reviewed by the OPCC it </w:t>
      </w:r>
      <w:r w:rsidR="003716BE" w:rsidRPr="00F93F8A">
        <w:rPr>
          <w:rFonts w:ascii="Arial" w:hAnsi="Arial" w:cs="Arial"/>
        </w:rPr>
        <w:t>must</w:t>
      </w:r>
      <w:r w:rsidRPr="00F93F8A">
        <w:rPr>
          <w:rFonts w:ascii="Arial" w:hAnsi="Arial" w:cs="Arial"/>
        </w:rPr>
        <w:t xml:space="preserve"> be formally recorded by Bedfordshire Police’s Professional Standards Department (PSD) under Schedule 3 of the Police Reform Act 2002.</w:t>
      </w:r>
    </w:p>
    <w:p w14:paraId="1BEE060F" w14:textId="77777777" w:rsidR="00073D4A" w:rsidRPr="00F93F8A" w:rsidRDefault="00073D4A" w:rsidP="00073D4A">
      <w:pPr>
        <w:rPr>
          <w:rFonts w:ascii="Arial" w:hAnsi="Arial" w:cs="Arial"/>
        </w:rPr>
      </w:pPr>
      <w:r w:rsidRPr="00F93F8A">
        <w:rPr>
          <w:rFonts w:ascii="Arial" w:hAnsi="Arial" w:cs="Arial"/>
        </w:rPr>
        <w:t>This is different to having an expression of dissatisfaction dealt with/logged by the Force through their Customer Support team and which has not been recorded under Schedule 3.</w:t>
      </w:r>
    </w:p>
    <w:p w14:paraId="156B353C" w14:textId="77777777" w:rsidR="00073D4A" w:rsidRPr="00F93F8A" w:rsidRDefault="00073D4A" w:rsidP="00073D4A">
      <w:pPr>
        <w:rPr>
          <w:rFonts w:ascii="Arial" w:hAnsi="Arial" w:cs="Arial"/>
        </w:rPr>
      </w:pPr>
      <w:r w:rsidRPr="00F93F8A">
        <w:rPr>
          <w:rFonts w:ascii="Arial" w:hAnsi="Arial" w:cs="Arial"/>
        </w:rPr>
        <w:t>Complaints recorded under Schedule 3 will be handled and investigated by the Force or the IOPC (depending on the severity of the allegation).</w:t>
      </w:r>
    </w:p>
    <w:p w14:paraId="4CE5F2B9" w14:textId="77777777" w:rsidR="00073D4A" w:rsidRPr="00F93F8A" w:rsidRDefault="00073D4A" w:rsidP="00073D4A">
      <w:pPr>
        <w:rPr>
          <w:rFonts w:ascii="Arial" w:hAnsi="Arial" w:cs="Arial"/>
        </w:rPr>
      </w:pPr>
      <w:r w:rsidRPr="00F93F8A">
        <w:rPr>
          <w:rFonts w:ascii="Arial" w:hAnsi="Arial" w:cs="Arial"/>
        </w:rPr>
        <w:t>The Police and Crime Commissioner nor the OPCC can get involved at this stage or investigate the original incident leading to the complaint being made as this could potentially compromise any future request by the complainant to review.</w:t>
      </w:r>
    </w:p>
    <w:p w14:paraId="2C9D7854" w14:textId="77777777" w:rsidR="00073D4A" w:rsidRPr="00F93F8A" w:rsidRDefault="00073D4A" w:rsidP="00073D4A">
      <w:pPr>
        <w:rPr>
          <w:rFonts w:ascii="Arial" w:hAnsi="Arial" w:cs="Arial"/>
        </w:rPr>
      </w:pPr>
      <w:r w:rsidRPr="00F93F8A">
        <w:rPr>
          <w:rFonts w:ascii="Arial" w:hAnsi="Arial" w:cs="Arial"/>
        </w:rPr>
        <w:t>Bedfordshire Police having concluded their investigation of the complaint, will inform the complainant of the outcome, including information about the right to apply for a review, who is the appropriate review body (either the OPCC or IOPC).</w:t>
      </w:r>
    </w:p>
    <w:p w14:paraId="301DEF2E" w14:textId="77777777" w:rsidR="00073D4A" w:rsidRPr="00F93F8A" w:rsidRDefault="00073D4A" w:rsidP="00073D4A">
      <w:pPr>
        <w:rPr>
          <w:rFonts w:ascii="Arial" w:hAnsi="Arial" w:cs="Arial"/>
        </w:rPr>
      </w:pPr>
      <w:r w:rsidRPr="00F93F8A">
        <w:rPr>
          <w:rFonts w:ascii="Arial" w:hAnsi="Arial" w:cs="Arial"/>
        </w:rPr>
        <w:t>Should the complainant wish to request a review, then an application for a review must be in writing and state the following:</w:t>
      </w:r>
    </w:p>
    <w:p w14:paraId="076D8830" w14:textId="5DE65215" w:rsidR="00073D4A" w:rsidRPr="00F93F8A" w:rsidRDefault="00073D4A" w:rsidP="00073D4A">
      <w:pPr>
        <w:pStyle w:val="ListParagraph"/>
        <w:numPr>
          <w:ilvl w:val="0"/>
          <w:numId w:val="13"/>
        </w:numPr>
        <w:rPr>
          <w:rFonts w:ascii="Arial" w:hAnsi="Arial" w:cs="Arial"/>
        </w:rPr>
      </w:pPr>
      <w:r w:rsidRPr="00F93F8A">
        <w:rPr>
          <w:rFonts w:ascii="Arial" w:hAnsi="Arial" w:cs="Arial"/>
        </w:rPr>
        <w:t xml:space="preserve">the details of the </w:t>
      </w:r>
      <w:r w:rsidR="00484005" w:rsidRPr="00F93F8A">
        <w:rPr>
          <w:rFonts w:ascii="Arial" w:hAnsi="Arial" w:cs="Arial"/>
        </w:rPr>
        <w:t>complaint.</w:t>
      </w:r>
    </w:p>
    <w:p w14:paraId="100E5010" w14:textId="4628243A" w:rsidR="00073D4A" w:rsidRPr="00F93F8A" w:rsidRDefault="00073D4A" w:rsidP="00073D4A">
      <w:pPr>
        <w:pStyle w:val="ListParagraph"/>
        <w:numPr>
          <w:ilvl w:val="0"/>
          <w:numId w:val="13"/>
        </w:numPr>
        <w:rPr>
          <w:rFonts w:ascii="Arial" w:hAnsi="Arial" w:cs="Arial"/>
        </w:rPr>
      </w:pPr>
      <w:r w:rsidRPr="00F93F8A">
        <w:rPr>
          <w:rFonts w:ascii="Arial" w:hAnsi="Arial" w:cs="Arial"/>
        </w:rPr>
        <w:t xml:space="preserve">the date on which the complaint was </w:t>
      </w:r>
      <w:r w:rsidR="00484005" w:rsidRPr="00F93F8A">
        <w:rPr>
          <w:rFonts w:ascii="Arial" w:hAnsi="Arial" w:cs="Arial"/>
        </w:rPr>
        <w:t>made.</w:t>
      </w:r>
    </w:p>
    <w:p w14:paraId="10223940" w14:textId="37217321" w:rsidR="00073D4A" w:rsidRPr="00F93F8A" w:rsidRDefault="00073D4A" w:rsidP="00073D4A">
      <w:pPr>
        <w:pStyle w:val="ListParagraph"/>
        <w:numPr>
          <w:ilvl w:val="0"/>
          <w:numId w:val="13"/>
        </w:numPr>
        <w:rPr>
          <w:rFonts w:ascii="Arial" w:hAnsi="Arial" w:cs="Arial"/>
        </w:rPr>
      </w:pPr>
      <w:r w:rsidRPr="00F93F8A">
        <w:rPr>
          <w:rFonts w:ascii="Arial" w:hAnsi="Arial" w:cs="Arial"/>
        </w:rPr>
        <w:t xml:space="preserve">the name of the force or local policing body whose decision is the subject of the </w:t>
      </w:r>
      <w:r w:rsidR="00484005" w:rsidRPr="00F93F8A">
        <w:rPr>
          <w:rFonts w:ascii="Arial" w:hAnsi="Arial" w:cs="Arial"/>
        </w:rPr>
        <w:t>application.</w:t>
      </w:r>
    </w:p>
    <w:p w14:paraId="0BFB1203" w14:textId="77777777" w:rsidR="00073D4A" w:rsidRPr="00F93F8A" w:rsidRDefault="00073D4A" w:rsidP="00073D4A">
      <w:pPr>
        <w:pStyle w:val="ListParagraph"/>
        <w:numPr>
          <w:ilvl w:val="0"/>
          <w:numId w:val="13"/>
        </w:numPr>
        <w:rPr>
          <w:rFonts w:ascii="Arial" w:hAnsi="Arial" w:cs="Arial"/>
        </w:rPr>
      </w:pPr>
      <w:r w:rsidRPr="00F93F8A">
        <w:rPr>
          <w:rFonts w:ascii="Arial" w:hAnsi="Arial" w:cs="Arial"/>
        </w:rPr>
        <w:t>the date on which the complainant was provided with the details about their right of review at the conclusion of the investigation or other handling of their complaint.</w:t>
      </w:r>
    </w:p>
    <w:p w14:paraId="1596953D" w14:textId="406E8CE9" w:rsidR="00073D4A" w:rsidRPr="0028352C" w:rsidRDefault="00073D4A" w:rsidP="00073D4A">
      <w:pPr>
        <w:pStyle w:val="ListParagraph"/>
        <w:numPr>
          <w:ilvl w:val="0"/>
          <w:numId w:val="13"/>
        </w:numPr>
        <w:rPr>
          <w:rFonts w:ascii="Arial" w:hAnsi="Arial" w:cs="Arial"/>
        </w:rPr>
      </w:pPr>
      <w:r w:rsidRPr="00F93F8A">
        <w:rPr>
          <w:rFonts w:ascii="Arial" w:hAnsi="Arial" w:cs="Arial"/>
        </w:rPr>
        <w:t>the complaint reference number on the outcome letter from PSD.</w:t>
      </w:r>
    </w:p>
    <w:p w14:paraId="7AB03195" w14:textId="309521BA" w:rsidR="00073D4A" w:rsidRDefault="00073D4A" w:rsidP="0028352C">
      <w:pPr>
        <w:rPr>
          <w:rFonts w:ascii="Arial" w:hAnsi="Arial" w:cs="Arial"/>
        </w:rPr>
      </w:pPr>
      <w:r w:rsidRPr="00F93F8A">
        <w:rPr>
          <w:rFonts w:ascii="Arial" w:hAnsi="Arial" w:cs="Arial"/>
        </w:rPr>
        <w:t xml:space="preserve">Due to the changes in the Specified information Order – the OPCC needs to ensure that </w:t>
      </w:r>
      <w:r w:rsidR="003C04B7">
        <w:rPr>
          <w:rFonts w:ascii="Arial" w:hAnsi="Arial" w:cs="Arial"/>
        </w:rPr>
        <w:t>r</w:t>
      </w:r>
      <w:r w:rsidRPr="00F93F8A">
        <w:rPr>
          <w:rFonts w:ascii="Arial" w:hAnsi="Arial" w:cs="Arial"/>
        </w:rPr>
        <w:t xml:space="preserve">eview information is readily available. </w:t>
      </w:r>
    </w:p>
    <w:p w14:paraId="64B7986F" w14:textId="51055D58" w:rsidR="00435BF7" w:rsidRDefault="00F1448B" w:rsidP="0028352C">
      <w:pPr>
        <w:rPr>
          <w:rFonts w:ascii="Arial" w:hAnsi="Arial" w:cs="Arial"/>
        </w:rPr>
      </w:pPr>
      <w:r w:rsidRPr="00F1448B">
        <w:rPr>
          <w:rFonts w:ascii="Arial" w:hAnsi="Arial" w:cs="Arial"/>
          <w:noProof/>
        </w:rPr>
        <w:drawing>
          <wp:inline distT="0" distB="0" distL="0" distR="0" wp14:anchorId="55DAE8C3" wp14:editId="407DB63B">
            <wp:extent cx="5731510" cy="3123565"/>
            <wp:effectExtent l="0" t="0" r="2540" b="635"/>
            <wp:docPr id="673466003"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66003" name="Picture 1" descr="A screenshot of a graph&#10;&#10;Description automatically generated"/>
                    <pic:cNvPicPr/>
                  </pic:nvPicPr>
                  <pic:blipFill>
                    <a:blip r:embed="rId14"/>
                    <a:stretch>
                      <a:fillRect/>
                    </a:stretch>
                  </pic:blipFill>
                  <pic:spPr>
                    <a:xfrm>
                      <a:off x="0" y="0"/>
                      <a:ext cx="5731510" cy="3123565"/>
                    </a:xfrm>
                    <a:prstGeom prst="rect">
                      <a:avLst/>
                    </a:prstGeom>
                  </pic:spPr>
                </pic:pic>
              </a:graphicData>
            </a:graphic>
          </wp:inline>
        </w:drawing>
      </w:r>
    </w:p>
    <w:p w14:paraId="4D2016BE" w14:textId="433219AD" w:rsidR="00FD6C25" w:rsidRDefault="00FD6C25" w:rsidP="0028352C">
      <w:pPr>
        <w:rPr>
          <w:rFonts w:ascii="Arial" w:hAnsi="Arial" w:cs="Arial"/>
        </w:rPr>
      </w:pPr>
    </w:p>
    <w:p w14:paraId="5CC474D2" w14:textId="3E075490" w:rsidR="00EB7337" w:rsidRDefault="00EB7337" w:rsidP="0028352C">
      <w:pPr>
        <w:rPr>
          <w:rFonts w:ascii="Arial" w:hAnsi="Arial" w:cs="Arial"/>
        </w:rPr>
      </w:pPr>
    </w:p>
    <w:p w14:paraId="3DF9203C" w14:textId="77C27227" w:rsidR="00073D4A" w:rsidRDefault="00073D4A" w:rsidP="00EB0019">
      <w:pPr>
        <w:pStyle w:val="Heading2"/>
        <w:jc w:val="left"/>
        <w:rPr>
          <w:rFonts w:eastAsia="Times New Roman"/>
        </w:rPr>
      </w:pPr>
      <w:r w:rsidRPr="00817406">
        <w:rPr>
          <w:rFonts w:eastAsia="Times New Roman"/>
        </w:rPr>
        <w:t xml:space="preserve">Independent Custody Visitors </w:t>
      </w:r>
    </w:p>
    <w:p w14:paraId="7D9B541E" w14:textId="77777777" w:rsidR="00081D87" w:rsidRDefault="00081D87" w:rsidP="00073D4A">
      <w:pPr>
        <w:rPr>
          <w:rFonts w:ascii="Arial" w:eastAsia="Times New Roman" w:hAnsi="Arial" w:cs="Arial"/>
        </w:rPr>
      </w:pPr>
    </w:p>
    <w:p w14:paraId="1956685A" w14:textId="1AB3C50D" w:rsidR="00073D4A" w:rsidRDefault="00D50832" w:rsidP="00073D4A">
      <w:pPr>
        <w:rPr>
          <w:rFonts w:ascii="Arial" w:eastAsia="Times New Roman" w:hAnsi="Arial" w:cs="Arial"/>
          <w:b/>
        </w:rPr>
      </w:pPr>
      <w:r w:rsidRPr="00817406">
        <w:rPr>
          <w:rFonts w:ascii="Arial" w:eastAsia="Times New Roman" w:hAnsi="Arial" w:cs="Arial"/>
        </w:rPr>
        <w:t>Under the Police Reform Act 2002, as amended by the Police Reform &amp; Social Responsibility Act 2011, the Local Policing Body has a statutory duty to establish and maintain an Independent Custody Visiting Scheme, which involves volunteer members of the public visiting police stations to check and report on the treatment of detainees, the conditions in which they are held and that their rights and entitlements are being observed. The scheme offers protection and confidentiality to detainees, the police and provides reassurance to the wider community</w:t>
      </w:r>
      <w:r w:rsidRPr="00817406">
        <w:rPr>
          <w:rFonts w:ascii="Arial" w:eastAsia="Times New Roman" w:hAnsi="Arial" w:cs="Arial"/>
          <w:b/>
        </w:rPr>
        <w:t>.</w:t>
      </w:r>
    </w:p>
    <w:p w14:paraId="726B76F4" w14:textId="0C887EF0" w:rsidR="00252C50" w:rsidRPr="00252C50" w:rsidRDefault="00252C50" w:rsidP="00252C50">
      <w:pPr>
        <w:rPr>
          <w:rFonts w:ascii="Arial" w:eastAsia="Times New Roman" w:hAnsi="Arial" w:cs="Arial"/>
          <w:bCs/>
        </w:rPr>
      </w:pPr>
      <w:r w:rsidRPr="00252C50">
        <w:rPr>
          <w:rFonts w:ascii="Arial" w:eastAsia="Times New Roman" w:hAnsi="Arial" w:cs="Arial"/>
          <w:bCs/>
        </w:rPr>
        <w:t xml:space="preserve">There are two dedicated Police Custody Suites in Bedfordshire. These </w:t>
      </w:r>
      <w:proofErr w:type="gramStart"/>
      <w:r w:rsidRPr="00252C50">
        <w:rPr>
          <w:rFonts w:ascii="Arial" w:eastAsia="Times New Roman" w:hAnsi="Arial" w:cs="Arial"/>
          <w:bCs/>
        </w:rPr>
        <w:t>are located in</w:t>
      </w:r>
      <w:proofErr w:type="gramEnd"/>
      <w:r w:rsidRPr="00252C50">
        <w:rPr>
          <w:rFonts w:ascii="Arial" w:eastAsia="Times New Roman" w:hAnsi="Arial" w:cs="Arial"/>
          <w:bCs/>
        </w:rPr>
        <w:t xml:space="preserve"> Kempston with 22 cells and Luton with 21 cells.</w:t>
      </w:r>
    </w:p>
    <w:p w14:paraId="22EE1445" w14:textId="77777777" w:rsidR="00D50832" w:rsidRPr="00817406" w:rsidRDefault="00D50832" w:rsidP="00D50832">
      <w:pPr>
        <w:rPr>
          <w:rFonts w:ascii="Arial" w:eastAsia="Times New Roman" w:hAnsi="Arial" w:cs="Arial"/>
        </w:rPr>
      </w:pPr>
      <w:r w:rsidRPr="00817406">
        <w:rPr>
          <w:rFonts w:ascii="Arial" w:eastAsia="Times New Roman" w:hAnsi="Arial" w:cs="Arial"/>
        </w:rPr>
        <w:t>The purpose of Independent Custody Visiting is to provide assurance that detainees in Bedfordshire Police Custody are:</w:t>
      </w:r>
    </w:p>
    <w:p w14:paraId="228C7129" w14:textId="77777777" w:rsidR="00D50832" w:rsidRPr="00817406" w:rsidRDefault="00D50832" w:rsidP="00D50832">
      <w:pPr>
        <w:rPr>
          <w:rFonts w:ascii="Arial" w:eastAsia="Times New Roman" w:hAnsi="Arial" w:cs="Arial"/>
        </w:rPr>
      </w:pPr>
      <w:r w:rsidRPr="00817406">
        <w:rPr>
          <w:rFonts w:ascii="Arial" w:eastAsia="Times New Roman" w:hAnsi="Arial" w:cs="Arial"/>
        </w:rPr>
        <w:t>1. Treated fairly and in accordance with the Police and Criminal Evidence Act 1984 (PACE) and associated codes of practice</w:t>
      </w:r>
    </w:p>
    <w:p w14:paraId="00DE006C" w14:textId="294E0A52" w:rsidR="00D50832" w:rsidRPr="00817406" w:rsidRDefault="00D50832" w:rsidP="00D50832">
      <w:pPr>
        <w:rPr>
          <w:rFonts w:ascii="Arial" w:eastAsia="Times New Roman" w:hAnsi="Arial" w:cs="Arial"/>
        </w:rPr>
      </w:pPr>
      <w:r w:rsidRPr="00817406">
        <w:rPr>
          <w:rFonts w:ascii="Arial" w:eastAsia="Times New Roman" w:hAnsi="Arial" w:cs="Arial"/>
        </w:rPr>
        <w:t xml:space="preserve">2. That the conditions detainees are kept in are clean and safe and any matters of concern are recorded and dealt with </w:t>
      </w:r>
      <w:r w:rsidR="004F600D" w:rsidRPr="00817406">
        <w:rPr>
          <w:rFonts w:ascii="Arial" w:eastAsia="Times New Roman" w:hAnsi="Arial" w:cs="Arial"/>
        </w:rPr>
        <w:t>effectively.</w:t>
      </w:r>
    </w:p>
    <w:p w14:paraId="5FC2F07F" w14:textId="77777777" w:rsidR="00D50832" w:rsidRPr="00817406" w:rsidRDefault="00D50832" w:rsidP="00D50832">
      <w:pPr>
        <w:rPr>
          <w:rFonts w:ascii="Arial" w:eastAsia="Times New Roman" w:hAnsi="Arial" w:cs="Arial"/>
        </w:rPr>
      </w:pPr>
      <w:r w:rsidRPr="00817406">
        <w:rPr>
          <w:rFonts w:ascii="Arial" w:eastAsia="Times New Roman" w:hAnsi="Arial" w:cs="Arial"/>
        </w:rPr>
        <w:t>3. That the rights and entitlements of detainees in Bedfordshire Police Custody are observed and adhered to.</w:t>
      </w:r>
    </w:p>
    <w:p w14:paraId="549119FE" w14:textId="48546879" w:rsidR="00D50832" w:rsidRPr="00817406" w:rsidRDefault="00D50832" w:rsidP="00073D4A">
      <w:pPr>
        <w:rPr>
          <w:rFonts w:ascii="Arial" w:eastAsia="Times New Roman" w:hAnsi="Arial" w:cs="Arial"/>
        </w:rPr>
      </w:pPr>
      <w:r w:rsidRPr="00817406">
        <w:rPr>
          <w:rFonts w:ascii="Arial" w:eastAsia="Times New Roman" w:hAnsi="Arial" w:cs="Arial"/>
        </w:rPr>
        <w:t xml:space="preserve">Independent Custody Visitors are members of the local community who, working in pairs, call at Police Stations unannounced at any time. With agreement, the visitors can speak to detainees about their treatment or </w:t>
      </w:r>
      <w:r w:rsidR="00071451" w:rsidRPr="00817406">
        <w:rPr>
          <w:rFonts w:ascii="Arial" w:eastAsia="Times New Roman" w:hAnsi="Arial" w:cs="Arial"/>
        </w:rPr>
        <w:t>conditions and</w:t>
      </w:r>
      <w:r w:rsidRPr="00817406">
        <w:rPr>
          <w:rFonts w:ascii="Arial" w:eastAsia="Times New Roman" w:hAnsi="Arial" w:cs="Arial"/>
        </w:rPr>
        <w:t xml:space="preserve"> take up any issues of concern with custody staff. A short report of their findings is made prior to leaving the station. Their work provides the PCC (and in turn the local community) with assurance that anyone arrested by the police and held in custody is treated fairly and has access to appropriate facilities.</w:t>
      </w:r>
    </w:p>
    <w:p w14:paraId="5D9F131E" w14:textId="429E562A" w:rsidR="006D1A9D" w:rsidRPr="004423AC" w:rsidRDefault="006D1A9D" w:rsidP="00073D4A">
      <w:pPr>
        <w:rPr>
          <w:rFonts w:ascii="Arial" w:eastAsia="Times New Roman" w:hAnsi="Arial" w:cs="Arial"/>
          <w:color w:val="000000" w:themeColor="text1"/>
        </w:rPr>
      </w:pPr>
      <w:r w:rsidRPr="004423AC">
        <w:rPr>
          <w:rFonts w:ascii="Arial" w:eastAsia="Times New Roman" w:hAnsi="Arial" w:cs="Arial"/>
          <w:color w:val="000000" w:themeColor="text1"/>
        </w:rPr>
        <w:t xml:space="preserve">Bedfordshire ICV Scheme has </w:t>
      </w:r>
      <w:r w:rsidR="00527F7C">
        <w:rPr>
          <w:rFonts w:ascii="Arial" w:eastAsia="Times New Roman" w:hAnsi="Arial" w:cs="Arial"/>
          <w:color w:val="000000" w:themeColor="text1"/>
        </w:rPr>
        <w:t>30</w:t>
      </w:r>
      <w:r w:rsidRPr="004423AC">
        <w:rPr>
          <w:rFonts w:ascii="Arial" w:eastAsia="Times New Roman" w:hAnsi="Arial" w:cs="Arial"/>
          <w:color w:val="000000" w:themeColor="text1"/>
        </w:rPr>
        <w:t xml:space="preserve"> ICVs</w:t>
      </w:r>
      <w:r w:rsidR="0028352C" w:rsidRPr="004423AC">
        <w:rPr>
          <w:rFonts w:ascii="Arial" w:eastAsia="Times New Roman" w:hAnsi="Arial" w:cs="Arial"/>
          <w:color w:val="000000" w:themeColor="text1"/>
        </w:rPr>
        <w:t xml:space="preserve"> </w:t>
      </w:r>
      <w:r w:rsidR="00527F7C">
        <w:rPr>
          <w:rFonts w:ascii="Arial" w:eastAsia="Times New Roman" w:hAnsi="Arial" w:cs="Arial"/>
          <w:color w:val="000000" w:themeColor="text1"/>
        </w:rPr>
        <w:t xml:space="preserve">as </w:t>
      </w:r>
      <w:r w:rsidR="00081D87">
        <w:rPr>
          <w:rFonts w:ascii="Arial" w:eastAsia="Times New Roman" w:hAnsi="Arial" w:cs="Arial"/>
          <w:color w:val="000000" w:themeColor="text1"/>
        </w:rPr>
        <w:t>of</w:t>
      </w:r>
      <w:r w:rsidR="00527F7C">
        <w:rPr>
          <w:rFonts w:ascii="Arial" w:eastAsia="Times New Roman" w:hAnsi="Arial" w:cs="Arial"/>
          <w:color w:val="000000" w:themeColor="text1"/>
        </w:rPr>
        <w:t xml:space="preserve"> </w:t>
      </w:r>
      <w:r w:rsidR="00E251D5">
        <w:rPr>
          <w:rFonts w:ascii="Arial" w:eastAsia="Times New Roman" w:hAnsi="Arial" w:cs="Arial"/>
          <w:color w:val="000000" w:themeColor="text1"/>
        </w:rPr>
        <w:t>December</w:t>
      </w:r>
      <w:r w:rsidR="00527F7C">
        <w:rPr>
          <w:rFonts w:ascii="Arial" w:eastAsia="Times New Roman" w:hAnsi="Arial" w:cs="Arial"/>
          <w:color w:val="000000" w:themeColor="text1"/>
        </w:rPr>
        <w:t xml:space="preserve"> 2024</w:t>
      </w:r>
      <w:r w:rsidRPr="004423AC">
        <w:rPr>
          <w:rFonts w:ascii="Arial" w:eastAsia="Times New Roman" w:hAnsi="Arial" w:cs="Arial"/>
          <w:color w:val="000000" w:themeColor="text1"/>
        </w:rPr>
        <w:t xml:space="preserve">. </w:t>
      </w:r>
    </w:p>
    <w:p w14:paraId="12453706" w14:textId="24F031AC" w:rsidR="001A27CD" w:rsidRPr="00577CAC" w:rsidRDefault="00BF4A68" w:rsidP="003716BE">
      <w:pPr>
        <w:jc w:val="center"/>
        <w:rPr>
          <w:rFonts w:ascii="Arial" w:eastAsia="Times New Roman" w:hAnsi="Arial" w:cs="Arial"/>
          <w:color w:val="FF0000"/>
        </w:rPr>
      </w:pPr>
      <w:r w:rsidRPr="00BF4A68">
        <w:rPr>
          <w:noProof/>
        </w:rPr>
        <w:lastRenderedPageBreak/>
        <w:drawing>
          <wp:inline distT="0" distB="0" distL="0" distR="0" wp14:anchorId="75B7C7F1" wp14:editId="44023D23">
            <wp:extent cx="5731510" cy="3154680"/>
            <wp:effectExtent l="0" t="0" r="2540" b="7620"/>
            <wp:docPr id="1734999161" name="Picture 1" descr="A graph of blu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9161" name="Picture 1" descr="A graph of blue bars&#10;&#10;Description automatically generated"/>
                    <pic:cNvPicPr/>
                  </pic:nvPicPr>
                  <pic:blipFill>
                    <a:blip r:embed="rId15"/>
                    <a:stretch>
                      <a:fillRect/>
                    </a:stretch>
                  </pic:blipFill>
                  <pic:spPr>
                    <a:xfrm>
                      <a:off x="0" y="0"/>
                      <a:ext cx="5731510" cy="3154680"/>
                    </a:xfrm>
                    <a:prstGeom prst="rect">
                      <a:avLst/>
                    </a:prstGeom>
                  </pic:spPr>
                </pic:pic>
              </a:graphicData>
            </a:graphic>
          </wp:inline>
        </w:drawing>
      </w:r>
    </w:p>
    <w:p w14:paraId="2DB1EC8D" w14:textId="77777777" w:rsidR="00FD433B" w:rsidRDefault="00FD433B" w:rsidP="000B73ED">
      <w:pPr>
        <w:rPr>
          <w:rFonts w:ascii="Arial" w:eastAsia="Times New Roman" w:hAnsi="Arial" w:cs="Arial"/>
          <w:b/>
        </w:rPr>
      </w:pPr>
    </w:p>
    <w:p w14:paraId="7A0A2FED" w14:textId="2CEA259E" w:rsidR="000B73ED" w:rsidRPr="00083101" w:rsidRDefault="000B73ED" w:rsidP="00EB0019">
      <w:pPr>
        <w:pStyle w:val="Heading3"/>
        <w:rPr>
          <w:rFonts w:eastAsia="Times New Roman"/>
          <w:b w:val="0"/>
        </w:rPr>
      </w:pPr>
      <w:r w:rsidRPr="00083101">
        <w:rPr>
          <w:rFonts w:eastAsia="Times New Roman"/>
        </w:rPr>
        <w:t>Points to note that have been raised during the visits:</w:t>
      </w:r>
    </w:p>
    <w:p w14:paraId="13CFEF78" w14:textId="3532BB97" w:rsidR="00527F7C" w:rsidRDefault="00BF4A68" w:rsidP="000B73ED">
      <w:pPr>
        <w:pStyle w:val="ListParagraph"/>
        <w:numPr>
          <w:ilvl w:val="0"/>
          <w:numId w:val="32"/>
        </w:numPr>
        <w:rPr>
          <w:rFonts w:ascii="Arial" w:eastAsia="Times New Roman" w:hAnsi="Arial" w:cs="Arial"/>
        </w:rPr>
      </w:pPr>
      <w:r>
        <w:rPr>
          <w:rFonts w:ascii="Arial" w:eastAsia="Times New Roman" w:hAnsi="Arial" w:cs="Arial"/>
        </w:rPr>
        <w:t>Drainage issue within Luton but this will be rectified when the refurbishment happens Jan 2025</w:t>
      </w:r>
    </w:p>
    <w:p w14:paraId="76BD5DD8" w14:textId="205AFA8B" w:rsidR="00BF4A68" w:rsidRDefault="00BF4A68" w:rsidP="000B73ED">
      <w:pPr>
        <w:pStyle w:val="ListParagraph"/>
        <w:numPr>
          <w:ilvl w:val="0"/>
          <w:numId w:val="32"/>
        </w:numPr>
        <w:rPr>
          <w:rFonts w:ascii="Arial" w:eastAsia="Times New Roman" w:hAnsi="Arial" w:cs="Arial"/>
        </w:rPr>
      </w:pPr>
      <w:r>
        <w:rPr>
          <w:rFonts w:ascii="Arial" w:eastAsia="Times New Roman" w:hAnsi="Arial" w:cs="Arial"/>
        </w:rPr>
        <w:t>Out of date cereal packs but this has been rectified.</w:t>
      </w:r>
    </w:p>
    <w:p w14:paraId="0B449649" w14:textId="5632B881" w:rsidR="00BF4A68" w:rsidRDefault="00BF4A68" w:rsidP="000B73ED">
      <w:pPr>
        <w:pStyle w:val="ListParagraph"/>
        <w:numPr>
          <w:ilvl w:val="0"/>
          <w:numId w:val="32"/>
        </w:numPr>
        <w:rPr>
          <w:rFonts w:ascii="Arial" w:eastAsia="Times New Roman" w:hAnsi="Arial" w:cs="Arial"/>
        </w:rPr>
      </w:pPr>
      <w:r>
        <w:rPr>
          <w:rFonts w:ascii="Arial" w:eastAsia="Times New Roman" w:hAnsi="Arial" w:cs="Arial"/>
        </w:rPr>
        <w:t>Religious materials not stored correctly in Kempston.</w:t>
      </w:r>
    </w:p>
    <w:p w14:paraId="287029DC" w14:textId="66F7DE57" w:rsidR="00BF4A68" w:rsidRDefault="00BF4A68" w:rsidP="000B73ED">
      <w:pPr>
        <w:pStyle w:val="ListParagraph"/>
        <w:numPr>
          <w:ilvl w:val="0"/>
          <w:numId w:val="32"/>
        </w:numPr>
        <w:rPr>
          <w:rFonts w:ascii="Arial" w:eastAsia="Times New Roman" w:hAnsi="Arial" w:cs="Arial"/>
        </w:rPr>
      </w:pPr>
      <w:r>
        <w:rPr>
          <w:rFonts w:ascii="Arial" w:eastAsia="Times New Roman" w:hAnsi="Arial" w:cs="Arial"/>
        </w:rPr>
        <w:t>Walls need to be touched up within Kempston Custody showing signs of wear and tear.</w:t>
      </w:r>
    </w:p>
    <w:p w14:paraId="3EB1687F" w14:textId="77777777" w:rsidR="000B73ED" w:rsidRPr="007E59C9" w:rsidRDefault="000B73ED" w:rsidP="00EB0019">
      <w:pPr>
        <w:pStyle w:val="Heading4"/>
        <w:rPr>
          <w:rFonts w:eastAsia="Times New Roman"/>
          <w:b w:val="0"/>
        </w:rPr>
      </w:pPr>
      <w:r w:rsidRPr="00EB0019">
        <w:t>Good practice</w:t>
      </w:r>
      <w:r w:rsidRPr="007E59C9">
        <w:rPr>
          <w:rFonts w:eastAsia="Times New Roman"/>
        </w:rPr>
        <w:t>:</w:t>
      </w:r>
    </w:p>
    <w:p w14:paraId="3702A33C" w14:textId="77777777" w:rsidR="000B73ED" w:rsidRDefault="000B73ED" w:rsidP="000B73ED">
      <w:pPr>
        <w:pStyle w:val="ListParagraph"/>
        <w:numPr>
          <w:ilvl w:val="0"/>
          <w:numId w:val="34"/>
        </w:numPr>
        <w:rPr>
          <w:rFonts w:ascii="Arial" w:eastAsia="Times New Roman" w:hAnsi="Arial" w:cs="Arial"/>
          <w:bCs/>
        </w:rPr>
      </w:pPr>
      <w:r w:rsidRPr="007E59C9">
        <w:rPr>
          <w:rFonts w:ascii="Arial" w:eastAsia="Times New Roman" w:hAnsi="Arial" w:cs="Arial"/>
          <w:bCs/>
        </w:rPr>
        <w:t xml:space="preserve">ICVs have noted on several occasions how helpful staff are, especially when Custody is busy. Staff are reported to be caring, professional and informative. </w:t>
      </w:r>
    </w:p>
    <w:p w14:paraId="381427F7" w14:textId="324AB3C6" w:rsidR="00E650D2" w:rsidRPr="00527F7C" w:rsidRDefault="00527F7C" w:rsidP="00073D4A">
      <w:pPr>
        <w:rPr>
          <w:rFonts w:ascii="Arial" w:eastAsia="Times New Roman" w:hAnsi="Arial" w:cs="Arial"/>
          <w:bCs/>
        </w:rPr>
      </w:pPr>
      <w:r w:rsidRPr="00527F7C">
        <w:rPr>
          <w:rFonts w:ascii="Arial" w:eastAsia="Times New Roman" w:hAnsi="Arial" w:cs="Arial"/>
          <w:b/>
        </w:rPr>
        <w:t xml:space="preserve">Note: </w:t>
      </w:r>
      <w:r>
        <w:rPr>
          <w:rFonts w:ascii="Arial" w:eastAsia="Times New Roman" w:hAnsi="Arial" w:cs="Arial"/>
          <w:bCs/>
        </w:rPr>
        <w:t xml:space="preserve">Kempston custody </w:t>
      </w:r>
      <w:r w:rsidR="00BF4A68">
        <w:rPr>
          <w:rFonts w:ascii="Arial" w:eastAsia="Times New Roman" w:hAnsi="Arial" w:cs="Arial"/>
          <w:bCs/>
        </w:rPr>
        <w:t>will be operating at full capacity as Luton custody closes for refurbishment. Any additional spaces are being provided by Hatfield custody.</w:t>
      </w:r>
    </w:p>
    <w:p w14:paraId="533EC144" w14:textId="71E9F976" w:rsidR="00073D4A" w:rsidRDefault="00073D4A" w:rsidP="00EB0019">
      <w:pPr>
        <w:pStyle w:val="Heading2"/>
        <w:jc w:val="left"/>
        <w:rPr>
          <w:rFonts w:eastAsia="Times New Roman"/>
        </w:rPr>
      </w:pPr>
      <w:r w:rsidRPr="00834348">
        <w:rPr>
          <w:rFonts w:eastAsia="Times New Roman"/>
        </w:rPr>
        <w:t>Legally Qualified Chairs</w:t>
      </w:r>
    </w:p>
    <w:p w14:paraId="29892BAA" w14:textId="00DDD89C" w:rsidR="00073D4A" w:rsidRPr="00834348" w:rsidRDefault="00111778" w:rsidP="00073D4A">
      <w:pPr>
        <w:rPr>
          <w:rFonts w:ascii="Arial" w:eastAsia="Times New Roman" w:hAnsi="Arial" w:cs="Arial"/>
        </w:rPr>
      </w:pPr>
      <w:r w:rsidRPr="00834348">
        <w:rPr>
          <w:rFonts w:ascii="Arial" w:eastAsia="Times New Roman" w:hAnsi="Arial" w:cs="Arial"/>
        </w:rPr>
        <w:t xml:space="preserve">Following a public consultation led by the Home Secretary in the autumn of 2014, changes were made to the police disciplinary system for the purposes of more transparency, </w:t>
      </w:r>
      <w:r w:rsidR="00071451" w:rsidRPr="00834348">
        <w:rPr>
          <w:rFonts w:ascii="Arial" w:eastAsia="Times New Roman" w:hAnsi="Arial" w:cs="Arial"/>
        </w:rPr>
        <w:t>independence,</w:t>
      </w:r>
      <w:r w:rsidRPr="00834348">
        <w:rPr>
          <w:rFonts w:ascii="Arial" w:eastAsia="Times New Roman" w:hAnsi="Arial" w:cs="Arial"/>
        </w:rPr>
        <w:t xml:space="preserve"> and justice.  These included holding police misconduct hearings in public (from May 2015)</w:t>
      </w:r>
      <w:r w:rsidR="00B92DB2">
        <w:rPr>
          <w:rFonts w:ascii="Arial" w:eastAsia="Times New Roman" w:hAnsi="Arial" w:cs="Arial"/>
        </w:rPr>
        <w:t>.</w:t>
      </w:r>
    </w:p>
    <w:p w14:paraId="1D8BF800" w14:textId="77777777" w:rsidR="00111778" w:rsidRPr="00834348" w:rsidRDefault="00111778" w:rsidP="00111778">
      <w:pPr>
        <w:rPr>
          <w:rFonts w:ascii="Arial" w:eastAsia="Times New Roman" w:hAnsi="Arial" w:cs="Arial"/>
        </w:rPr>
      </w:pPr>
      <w:r w:rsidRPr="00834348">
        <w:rPr>
          <w:rFonts w:ascii="Arial" w:eastAsia="Times New Roman" w:hAnsi="Arial" w:cs="Arial"/>
        </w:rPr>
        <w:t>The Police Misconduct Hearing Panel is likely to be convened to hear allegations of serious cases of misconduct by police officers. The maximum outcome at this hearing would be dismissal from the police service without notice. Cases would include for example, allegations of criminal acts, serious road traffic matters such as drink/driving and other serious breaches of the standards of professional behaviour expected of police officers such as neglect of duty.</w:t>
      </w:r>
    </w:p>
    <w:p w14:paraId="1DB5D478" w14:textId="77777777" w:rsidR="00111778" w:rsidRPr="00834348" w:rsidRDefault="00111778" w:rsidP="00111778">
      <w:pPr>
        <w:rPr>
          <w:rFonts w:ascii="Arial" w:eastAsia="Times New Roman" w:hAnsi="Arial" w:cs="Arial"/>
        </w:rPr>
      </w:pPr>
      <w:r w:rsidRPr="00834348">
        <w:rPr>
          <w:rFonts w:ascii="Arial" w:eastAsia="Times New Roman" w:hAnsi="Arial" w:cs="Arial"/>
        </w:rPr>
        <w:t xml:space="preserve">Misconduct Hearings could also be convened to consider the final stages of action under performance regulations, where police officers can be dismissed for unsatisfactory performance or attendance.  </w:t>
      </w:r>
    </w:p>
    <w:p w14:paraId="63A4C979" w14:textId="77777777" w:rsidR="00111778" w:rsidRDefault="00111778" w:rsidP="00111778">
      <w:pPr>
        <w:rPr>
          <w:rFonts w:ascii="Arial" w:eastAsia="Times New Roman" w:hAnsi="Arial" w:cs="Arial"/>
        </w:rPr>
      </w:pPr>
      <w:r w:rsidRPr="00834348">
        <w:rPr>
          <w:rFonts w:ascii="Arial" w:eastAsia="Times New Roman" w:hAnsi="Arial" w:cs="Arial"/>
        </w:rPr>
        <w:lastRenderedPageBreak/>
        <w:t xml:space="preserve">The Misconduct Hearing Panels will hear cases governed by the Police (Conduct) Regulations 2020. For the purposes of this Handbook, all references will be to the 2020 regulations. (It should be noted that cases where investigations commenced prior to 1st February 2020 will be heard under the Police (Conduct) Regulations 2012 (amended by Police (Conduct) (Amendment) Regulations 2014 and 2015). Should this be the case an LQC will be advised of the relevant regulations to be applied.)  </w:t>
      </w:r>
    </w:p>
    <w:p w14:paraId="3372DB2E" w14:textId="2318070C" w:rsidR="00FF3FEF" w:rsidRDefault="00FF3FEF" w:rsidP="00111778">
      <w:pPr>
        <w:rPr>
          <w:rFonts w:ascii="Arial" w:eastAsia="Times New Roman" w:hAnsi="Arial" w:cs="Arial"/>
        </w:rPr>
      </w:pPr>
      <w:r w:rsidRPr="00FF3FEF">
        <w:rPr>
          <w:rFonts w:ascii="Arial" w:eastAsia="Times New Roman" w:hAnsi="Arial" w:cs="Arial"/>
        </w:rPr>
        <w:t>For misconduct hearings</w:t>
      </w:r>
      <w:r>
        <w:rPr>
          <w:rStyle w:val="FootnoteReference"/>
          <w:rFonts w:ascii="Arial" w:eastAsia="Times New Roman" w:hAnsi="Arial" w:cs="Arial"/>
        </w:rPr>
        <w:footnoteReference w:id="1"/>
      </w:r>
      <w:r w:rsidRPr="00FF3FEF">
        <w:rPr>
          <w:rFonts w:ascii="Arial" w:eastAsia="Times New Roman" w:hAnsi="Arial" w:cs="Arial"/>
        </w:rPr>
        <w:t xml:space="preserve"> commenced after 7 May 2024, panels will consist of three persons: The Chair (Chief Constable or delegated senior person)2 , an IPM with relevant experience, and a second IPM. There is no difference between the two IPMs in terms of responsibility or payments. There is also the appointment of a non-decision making Legally Qualified Person (LQP), sometimes referred to as a Legally Qualified Advisor (LQA) to provide guidance to the panel. </w:t>
      </w:r>
    </w:p>
    <w:p w14:paraId="33D13DE1" w14:textId="77777777" w:rsidR="00FF3FEF" w:rsidRDefault="00FF3FEF" w:rsidP="00111778">
      <w:pPr>
        <w:rPr>
          <w:rFonts w:ascii="Arial" w:eastAsia="Times New Roman" w:hAnsi="Arial" w:cs="Arial"/>
        </w:rPr>
      </w:pPr>
      <w:r w:rsidRPr="00FF3FEF">
        <w:rPr>
          <w:rFonts w:ascii="Arial" w:eastAsia="Times New Roman" w:hAnsi="Arial" w:cs="Arial"/>
        </w:rPr>
        <w:t>For those hearings that were formed prior to 7 May 2024, until the end of the transition period, they will consist of a Legally Qualified Chair (LQC), a police officer of at least Superintendent Rank and an IPM.</w:t>
      </w:r>
    </w:p>
    <w:p w14:paraId="3BB35969" w14:textId="77777777" w:rsidR="00FF3FEF" w:rsidRDefault="00FF3FEF" w:rsidP="00111778">
      <w:pPr>
        <w:rPr>
          <w:rFonts w:ascii="Arial" w:eastAsia="Times New Roman" w:hAnsi="Arial" w:cs="Arial"/>
        </w:rPr>
      </w:pPr>
      <w:r w:rsidRPr="00FF3FEF">
        <w:rPr>
          <w:rFonts w:ascii="Arial" w:eastAsia="Times New Roman" w:hAnsi="Arial" w:cs="Arial"/>
        </w:rPr>
        <w:t>In relation to a Police Appeals Tribunal, the panel when formed, consists of a Chair drawn from a list appointed by the Home Secretary, a senior officer and above, and an</w:t>
      </w:r>
    </w:p>
    <w:p w14:paraId="385CF7D3" w14:textId="7D005689" w:rsidR="00FF3FEF" w:rsidRDefault="00FF3FEF" w:rsidP="00111778">
      <w:pPr>
        <w:rPr>
          <w:rFonts w:ascii="Arial" w:eastAsia="Times New Roman" w:hAnsi="Arial" w:cs="Arial"/>
        </w:rPr>
      </w:pPr>
      <w:r w:rsidRPr="00FF3FEF">
        <w:rPr>
          <w:rFonts w:ascii="Arial" w:eastAsia="Times New Roman" w:hAnsi="Arial" w:cs="Arial"/>
        </w:rPr>
        <w:t>The Police (Conduct) (Amendment) Regulations 2024, Regulation 3 (4B) (a) a senior officer (ACC and above); (b) a former senior officer, who last served as a senior officer no more than five years, a police staff member who, in the opinion of the chief officer of police, is of at least a similar level of seniority to a senior officer.</w:t>
      </w:r>
    </w:p>
    <w:p w14:paraId="43D2048B" w14:textId="77777777" w:rsidR="00111778" w:rsidRPr="00834348" w:rsidRDefault="00111778" w:rsidP="00111778">
      <w:pPr>
        <w:rPr>
          <w:rFonts w:ascii="Arial" w:eastAsia="Times New Roman" w:hAnsi="Arial" w:cs="Arial"/>
        </w:rPr>
      </w:pPr>
      <w:r w:rsidRPr="00834348">
        <w:rPr>
          <w:rFonts w:ascii="Arial" w:eastAsia="Times New Roman" w:hAnsi="Arial" w:cs="Arial"/>
        </w:rPr>
        <w:t>The Hearing Panels consist of three persons: The Legally Qualified Chair (LQC), a police officer of the rank of superintendent or above, and an independent member (IM).</w:t>
      </w:r>
    </w:p>
    <w:p w14:paraId="6A56DE72" w14:textId="293914EE" w:rsidR="003854E8" w:rsidRDefault="00111778" w:rsidP="00073D4A">
      <w:pPr>
        <w:rPr>
          <w:rFonts w:ascii="Arial" w:eastAsia="Times New Roman" w:hAnsi="Arial" w:cs="Arial"/>
        </w:rPr>
      </w:pPr>
      <w:r w:rsidRPr="00834348">
        <w:rPr>
          <w:rFonts w:ascii="Arial" w:eastAsia="Times New Roman" w:hAnsi="Arial" w:cs="Arial"/>
        </w:rPr>
        <w:t xml:space="preserve">The </w:t>
      </w:r>
      <w:r w:rsidR="00276A0A">
        <w:rPr>
          <w:rFonts w:ascii="Arial" w:eastAsia="Times New Roman" w:hAnsi="Arial" w:cs="Arial"/>
        </w:rPr>
        <w:t>OPCC</w:t>
      </w:r>
      <w:r w:rsidRPr="00834348">
        <w:rPr>
          <w:rFonts w:ascii="Arial" w:eastAsia="Times New Roman" w:hAnsi="Arial" w:cs="Arial"/>
        </w:rPr>
        <w:t xml:space="preserve"> is the authority to appoint LQCs and IMs and in line with the transparency pledge made by the PCC the </w:t>
      </w:r>
      <w:r w:rsidR="00276A0A">
        <w:rPr>
          <w:rFonts w:ascii="Arial" w:eastAsia="Times New Roman" w:hAnsi="Arial" w:cs="Arial"/>
        </w:rPr>
        <w:t>OPCC</w:t>
      </w:r>
      <w:r w:rsidRPr="00834348">
        <w:rPr>
          <w:rFonts w:ascii="Arial" w:eastAsia="Times New Roman" w:hAnsi="Arial" w:cs="Arial"/>
        </w:rPr>
        <w:t xml:space="preserve"> the figures </w:t>
      </w:r>
      <w:r w:rsidR="00FF3FEF">
        <w:rPr>
          <w:rFonts w:ascii="Arial" w:eastAsia="Times New Roman" w:hAnsi="Arial" w:cs="Arial"/>
        </w:rPr>
        <w:t xml:space="preserve">below </w:t>
      </w:r>
      <w:r w:rsidR="00C660D8">
        <w:rPr>
          <w:rFonts w:ascii="Arial" w:eastAsia="Times New Roman" w:hAnsi="Arial" w:cs="Arial"/>
        </w:rPr>
        <w:t>show</w:t>
      </w:r>
      <w:r w:rsidR="00FF3FEF">
        <w:rPr>
          <w:rFonts w:ascii="Arial" w:eastAsia="Times New Roman" w:hAnsi="Arial" w:cs="Arial"/>
        </w:rPr>
        <w:t xml:space="preserve"> </w:t>
      </w:r>
      <w:r w:rsidRPr="00834348">
        <w:rPr>
          <w:rFonts w:ascii="Arial" w:eastAsia="Times New Roman" w:hAnsi="Arial" w:cs="Arial"/>
        </w:rPr>
        <w:t xml:space="preserve">the numbers that have been appointed. </w:t>
      </w:r>
    </w:p>
    <w:p w14:paraId="65E18FE8" w14:textId="0C1D30D2" w:rsidR="009D1589" w:rsidRDefault="00E251D5" w:rsidP="003716BE">
      <w:pPr>
        <w:jc w:val="center"/>
        <w:rPr>
          <w:rFonts w:ascii="Arial" w:eastAsia="Times New Roman" w:hAnsi="Arial" w:cs="Arial"/>
        </w:rPr>
      </w:pPr>
      <w:r w:rsidRPr="00E251D5">
        <w:rPr>
          <w:rFonts w:ascii="Arial" w:eastAsia="Times New Roman" w:hAnsi="Arial" w:cs="Arial"/>
        </w:rPr>
        <w:lastRenderedPageBreak/>
        <w:drawing>
          <wp:inline distT="0" distB="0" distL="0" distR="0" wp14:anchorId="56E699F7" wp14:editId="04DFD3C8">
            <wp:extent cx="5731510" cy="3441700"/>
            <wp:effectExtent l="0" t="0" r="2540" b="6350"/>
            <wp:docPr id="932678758" name="Picture 1"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678758" name="Picture 1" descr="A graph of a number of people&#10;&#10;Description automatically generated with medium confidence"/>
                    <pic:cNvPicPr/>
                  </pic:nvPicPr>
                  <pic:blipFill>
                    <a:blip r:embed="rId16"/>
                    <a:stretch>
                      <a:fillRect/>
                    </a:stretch>
                  </pic:blipFill>
                  <pic:spPr>
                    <a:xfrm>
                      <a:off x="0" y="0"/>
                      <a:ext cx="5731510" cy="3441700"/>
                    </a:xfrm>
                    <a:prstGeom prst="rect">
                      <a:avLst/>
                    </a:prstGeom>
                  </pic:spPr>
                </pic:pic>
              </a:graphicData>
            </a:graphic>
          </wp:inline>
        </w:drawing>
      </w:r>
    </w:p>
    <w:p w14:paraId="4843FD14" w14:textId="2B19AE49" w:rsidR="005656B1" w:rsidRDefault="005656B1" w:rsidP="00EB0019">
      <w:pPr>
        <w:pStyle w:val="Heading2"/>
        <w:jc w:val="left"/>
        <w:rPr>
          <w:rFonts w:eastAsia="Times New Roman"/>
        </w:rPr>
      </w:pPr>
      <w:r w:rsidRPr="00AC465D">
        <w:rPr>
          <w:rFonts w:eastAsia="Times New Roman"/>
        </w:rPr>
        <w:t xml:space="preserve">Freedom of Information/Subject Access Requests </w:t>
      </w:r>
    </w:p>
    <w:p w14:paraId="48F52B6E" w14:textId="5576167E" w:rsidR="0021252B" w:rsidRPr="00EB7A29" w:rsidRDefault="003C04B7" w:rsidP="00073D4A">
      <w:pPr>
        <w:rPr>
          <w:rFonts w:ascii="Arial" w:eastAsia="Times New Roman" w:hAnsi="Arial" w:cs="Arial"/>
          <w:bCs/>
        </w:rPr>
      </w:pPr>
      <w:r w:rsidRPr="00EB7A29">
        <w:rPr>
          <w:rFonts w:ascii="Arial" w:eastAsia="Times New Roman" w:hAnsi="Arial" w:cs="Arial"/>
          <w:bCs/>
        </w:rPr>
        <w:t xml:space="preserve">The OPCC have received </w:t>
      </w:r>
      <w:r w:rsidR="00EB7337" w:rsidRPr="00EB7A29">
        <w:rPr>
          <w:rFonts w:ascii="Arial" w:eastAsia="Times New Roman" w:hAnsi="Arial" w:cs="Arial"/>
          <w:bCs/>
        </w:rPr>
        <w:t>several</w:t>
      </w:r>
      <w:r w:rsidRPr="00EB7A29">
        <w:rPr>
          <w:rFonts w:ascii="Arial" w:eastAsia="Times New Roman" w:hAnsi="Arial" w:cs="Arial"/>
          <w:bCs/>
        </w:rPr>
        <w:t xml:space="preserve"> Freedom of Information and Subject Access Requests which were meant to be for the Force. The Governance and Transparency team respond to all requests for Force information</w:t>
      </w:r>
      <w:r w:rsidR="001D45D8" w:rsidRPr="00EB7A29">
        <w:rPr>
          <w:rFonts w:ascii="Arial" w:eastAsia="Times New Roman" w:hAnsi="Arial" w:cs="Arial"/>
          <w:bCs/>
        </w:rPr>
        <w:t>, advising</w:t>
      </w:r>
      <w:r w:rsidRPr="00EB7A29">
        <w:rPr>
          <w:rFonts w:ascii="Arial" w:eastAsia="Times New Roman" w:hAnsi="Arial" w:cs="Arial"/>
          <w:bCs/>
        </w:rPr>
        <w:t xml:space="preserve"> that we do not hold the information and that it must be requested from the Force directly, as well as providing the contact information.</w:t>
      </w:r>
    </w:p>
    <w:p w14:paraId="4D07E133" w14:textId="5D06885B" w:rsidR="003C04B7" w:rsidRPr="00EB7A29" w:rsidRDefault="003C04B7" w:rsidP="00073D4A">
      <w:pPr>
        <w:rPr>
          <w:rFonts w:ascii="Arial" w:eastAsia="Times New Roman" w:hAnsi="Arial" w:cs="Arial"/>
          <w:bCs/>
        </w:rPr>
      </w:pPr>
      <w:r w:rsidRPr="00EB7A29">
        <w:rPr>
          <w:rFonts w:ascii="Arial" w:eastAsia="Times New Roman" w:hAnsi="Arial" w:cs="Arial"/>
          <w:bCs/>
        </w:rPr>
        <w:t>The OPCC ha</w:t>
      </w:r>
      <w:r w:rsidR="001D45D8" w:rsidRPr="00EB7A29">
        <w:rPr>
          <w:rFonts w:ascii="Arial" w:eastAsia="Times New Roman" w:hAnsi="Arial" w:cs="Arial"/>
          <w:bCs/>
        </w:rPr>
        <w:t>s</w:t>
      </w:r>
      <w:r w:rsidRPr="00EB7A29">
        <w:rPr>
          <w:rFonts w:ascii="Arial" w:eastAsia="Times New Roman" w:hAnsi="Arial" w:cs="Arial"/>
          <w:bCs/>
        </w:rPr>
        <w:t xml:space="preserve"> a dedicated </w:t>
      </w:r>
      <w:r w:rsidR="001D45D8" w:rsidRPr="00EB7A29">
        <w:rPr>
          <w:rFonts w:ascii="Arial" w:eastAsia="Times New Roman" w:hAnsi="Arial" w:cs="Arial"/>
          <w:bCs/>
        </w:rPr>
        <w:t xml:space="preserve">website </w:t>
      </w:r>
      <w:r w:rsidRPr="00EB7A29">
        <w:rPr>
          <w:rFonts w:ascii="Arial" w:eastAsia="Times New Roman" w:hAnsi="Arial" w:cs="Arial"/>
          <w:bCs/>
        </w:rPr>
        <w:t>page in which it clearly explains that the OPCC does not hold and cannot access Force data/information.</w:t>
      </w:r>
    </w:p>
    <w:p w14:paraId="53AC9771" w14:textId="4DA05A77" w:rsidR="00EB7337" w:rsidRDefault="003C04B7" w:rsidP="00073D4A">
      <w:pPr>
        <w:rPr>
          <w:rFonts w:ascii="Arial" w:eastAsia="Times New Roman" w:hAnsi="Arial" w:cs="Arial"/>
          <w:bCs/>
        </w:rPr>
      </w:pPr>
      <w:r w:rsidRPr="00EB7A29">
        <w:rPr>
          <w:rFonts w:ascii="Arial" w:eastAsia="Times New Roman" w:hAnsi="Arial" w:cs="Arial"/>
          <w:bCs/>
        </w:rPr>
        <w:t xml:space="preserve">Consideration needs to be given </w:t>
      </w:r>
      <w:r w:rsidR="00EB7337" w:rsidRPr="00EB7A29">
        <w:rPr>
          <w:rFonts w:ascii="Arial" w:eastAsia="Times New Roman" w:hAnsi="Arial" w:cs="Arial"/>
          <w:bCs/>
        </w:rPr>
        <w:t>regarding</w:t>
      </w:r>
      <w:r w:rsidRPr="00EB7A29">
        <w:rPr>
          <w:rFonts w:ascii="Arial" w:eastAsia="Times New Roman" w:hAnsi="Arial" w:cs="Arial"/>
          <w:bCs/>
        </w:rPr>
        <w:t xml:space="preserve"> communication to the public as to the process on </w:t>
      </w:r>
      <w:r w:rsidR="001D45D8" w:rsidRPr="00EB7A29">
        <w:rPr>
          <w:rFonts w:ascii="Arial" w:eastAsia="Times New Roman" w:hAnsi="Arial" w:cs="Arial"/>
          <w:bCs/>
        </w:rPr>
        <w:t>where information</w:t>
      </w:r>
      <w:r w:rsidR="00EB7337">
        <w:rPr>
          <w:rFonts w:ascii="Arial" w:eastAsia="Times New Roman" w:hAnsi="Arial" w:cs="Arial"/>
          <w:bCs/>
        </w:rPr>
        <w:t xml:space="preserve"> </w:t>
      </w:r>
      <w:r w:rsidR="00EB7337" w:rsidRPr="00EB7A29">
        <w:rPr>
          <w:rFonts w:ascii="Arial" w:eastAsia="Times New Roman" w:hAnsi="Arial" w:cs="Arial"/>
          <w:bCs/>
        </w:rPr>
        <w:t>is requested from.</w:t>
      </w:r>
    </w:p>
    <w:p w14:paraId="64F78AD1" w14:textId="10B3FE59" w:rsidR="009C6916" w:rsidRDefault="009C6916" w:rsidP="00073D4A">
      <w:pPr>
        <w:rPr>
          <w:rFonts w:ascii="Arial" w:eastAsia="Times New Roman" w:hAnsi="Arial" w:cs="Arial"/>
          <w:bCs/>
        </w:rPr>
      </w:pPr>
    </w:p>
    <w:p w14:paraId="06A140B2" w14:textId="11651EED" w:rsidR="009C6916" w:rsidRDefault="005F5B5D" w:rsidP="00073D4A">
      <w:pPr>
        <w:rPr>
          <w:rFonts w:ascii="Arial" w:eastAsia="Times New Roman" w:hAnsi="Arial" w:cs="Arial"/>
          <w:bCs/>
        </w:rPr>
      </w:pPr>
      <w:commentRangeStart w:id="1"/>
      <w:commentRangeEnd w:id="1"/>
      <w:r>
        <w:rPr>
          <w:rStyle w:val="CommentReference"/>
        </w:rPr>
        <w:commentReference w:id="1"/>
      </w:r>
      <w:r w:rsidR="008B5DBA" w:rsidRPr="008B5DBA">
        <w:rPr>
          <w:rFonts w:ascii="Arial" w:eastAsia="Times New Roman" w:hAnsi="Arial" w:cs="Arial"/>
          <w:bCs/>
        </w:rPr>
        <w:drawing>
          <wp:inline distT="0" distB="0" distL="0" distR="0" wp14:anchorId="6F60286F" wp14:editId="71E69076">
            <wp:extent cx="5226685" cy="2748266"/>
            <wp:effectExtent l="0" t="0" r="0" b="0"/>
            <wp:docPr id="1142808491" name="Picture 1"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08491" name="Picture 1" descr="A close-up of a graph&#10;&#10;Description automatically generated"/>
                    <pic:cNvPicPr/>
                  </pic:nvPicPr>
                  <pic:blipFill>
                    <a:blip r:embed="rId21"/>
                    <a:stretch>
                      <a:fillRect/>
                    </a:stretch>
                  </pic:blipFill>
                  <pic:spPr>
                    <a:xfrm>
                      <a:off x="0" y="0"/>
                      <a:ext cx="5231034" cy="2750553"/>
                    </a:xfrm>
                    <a:prstGeom prst="rect">
                      <a:avLst/>
                    </a:prstGeom>
                  </pic:spPr>
                </pic:pic>
              </a:graphicData>
            </a:graphic>
          </wp:inline>
        </w:drawing>
      </w:r>
    </w:p>
    <w:p w14:paraId="4B408998" w14:textId="2DBA90DA" w:rsidR="00073D4A" w:rsidRPr="00424C7E" w:rsidRDefault="00073D4A" w:rsidP="00EB0019">
      <w:pPr>
        <w:pStyle w:val="Heading2"/>
        <w:jc w:val="both"/>
        <w:rPr>
          <w:rFonts w:eastAsia="Times New Roman"/>
        </w:rPr>
      </w:pPr>
      <w:r w:rsidRPr="00424C7E">
        <w:rPr>
          <w:rFonts w:eastAsia="Times New Roman"/>
        </w:rPr>
        <w:lastRenderedPageBreak/>
        <w:t>Trends/Patterns</w:t>
      </w:r>
      <w:r w:rsidR="00E86949" w:rsidRPr="00424C7E">
        <w:rPr>
          <w:rFonts w:eastAsia="Times New Roman"/>
        </w:rPr>
        <w:t xml:space="preserve"> </w:t>
      </w:r>
    </w:p>
    <w:p w14:paraId="05EB6829" w14:textId="0FDE4714" w:rsidR="005E258A" w:rsidRDefault="009C6916" w:rsidP="005E258A">
      <w:pPr>
        <w:rPr>
          <w:rFonts w:ascii="Arial" w:hAnsi="Arial" w:cs="Arial"/>
        </w:rPr>
      </w:pPr>
      <w:r>
        <w:rPr>
          <w:rFonts w:ascii="Arial" w:hAnsi="Arial" w:cs="Arial"/>
        </w:rPr>
        <w:t xml:space="preserve">The OPCC had a total of </w:t>
      </w:r>
      <w:r w:rsidR="002031B1">
        <w:rPr>
          <w:rFonts w:ascii="Arial" w:hAnsi="Arial" w:cs="Arial"/>
        </w:rPr>
        <w:t>2</w:t>
      </w:r>
      <w:r w:rsidR="00710D9C">
        <w:rPr>
          <w:rFonts w:ascii="Arial" w:hAnsi="Arial" w:cs="Arial"/>
        </w:rPr>
        <w:t>22</w:t>
      </w:r>
      <w:r>
        <w:rPr>
          <w:rFonts w:ascii="Arial" w:hAnsi="Arial" w:cs="Arial"/>
        </w:rPr>
        <w:t xml:space="preserve"> pieces of correspondence which were logged in Quarter </w:t>
      </w:r>
      <w:r w:rsidR="001954C6">
        <w:rPr>
          <w:rFonts w:ascii="Arial" w:hAnsi="Arial" w:cs="Arial"/>
        </w:rPr>
        <w:t>3</w:t>
      </w:r>
      <w:r>
        <w:rPr>
          <w:rFonts w:ascii="Arial" w:hAnsi="Arial" w:cs="Arial"/>
        </w:rPr>
        <w:t xml:space="preserve"> </w:t>
      </w:r>
      <w:r w:rsidR="00710D9C">
        <w:rPr>
          <w:rFonts w:ascii="Arial" w:hAnsi="Arial" w:cs="Arial"/>
        </w:rPr>
        <w:t>Oct to Dec 2024</w:t>
      </w:r>
      <w:r>
        <w:rPr>
          <w:rFonts w:ascii="Arial" w:hAnsi="Arial" w:cs="Arial"/>
        </w:rPr>
        <w:t xml:space="preserve"> which</w:t>
      </w:r>
      <w:r w:rsidR="00F933CA">
        <w:rPr>
          <w:rFonts w:ascii="Arial" w:hAnsi="Arial" w:cs="Arial"/>
        </w:rPr>
        <w:t xml:space="preserve"> is a </w:t>
      </w:r>
      <w:r w:rsidR="00710D9C">
        <w:rPr>
          <w:rFonts w:ascii="Arial" w:hAnsi="Arial" w:cs="Arial"/>
        </w:rPr>
        <w:t>19</w:t>
      </w:r>
      <w:r w:rsidR="00F933CA">
        <w:rPr>
          <w:rFonts w:ascii="Arial" w:hAnsi="Arial" w:cs="Arial"/>
        </w:rPr>
        <w:t>% (</w:t>
      </w:r>
      <w:r w:rsidR="00710D9C">
        <w:rPr>
          <w:rFonts w:ascii="Arial" w:hAnsi="Arial" w:cs="Arial"/>
        </w:rPr>
        <w:t>47</w:t>
      </w:r>
      <w:r w:rsidR="00F933CA">
        <w:rPr>
          <w:rFonts w:ascii="Arial" w:hAnsi="Arial" w:cs="Arial"/>
        </w:rPr>
        <w:t xml:space="preserve">) decrease </w:t>
      </w:r>
      <w:r>
        <w:rPr>
          <w:rFonts w:ascii="Arial" w:hAnsi="Arial" w:cs="Arial"/>
        </w:rPr>
        <w:t xml:space="preserve"> from th</w:t>
      </w:r>
      <w:r w:rsidR="00CE6A53">
        <w:rPr>
          <w:rFonts w:ascii="Arial" w:hAnsi="Arial" w:cs="Arial"/>
        </w:rPr>
        <w:t xml:space="preserve">e </w:t>
      </w:r>
      <w:r>
        <w:rPr>
          <w:rFonts w:ascii="Arial" w:hAnsi="Arial" w:cs="Arial"/>
        </w:rPr>
        <w:t xml:space="preserve">previous quarter. </w:t>
      </w:r>
    </w:p>
    <w:p w14:paraId="3A530675" w14:textId="53A21C43" w:rsidR="00B62A88" w:rsidRDefault="00CE6A53" w:rsidP="00B62A88">
      <w:pPr>
        <w:rPr>
          <w:rFonts w:ascii="Arial" w:hAnsi="Arial" w:cs="Arial"/>
          <w:noProof/>
        </w:rPr>
      </w:pPr>
      <w:r>
        <w:rPr>
          <w:rFonts w:ascii="Arial" w:hAnsi="Arial" w:cs="Arial"/>
        </w:rPr>
        <w:t xml:space="preserve">There have been overarching themes within the correspondence and a </w:t>
      </w:r>
      <w:r w:rsidR="005B060A" w:rsidRPr="00B37153">
        <w:rPr>
          <w:rFonts w:ascii="Arial" w:hAnsi="Arial" w:cs="Arial"/>
        </w:rPr>
        <w:t xml:space="preserve">breakdown of </w:t>
      </w:r>
      <w:r w:rsidR="005B060A" w:rsidRPr="00EB7337">
        <w:rPr>
          <w:rFonts w:ascii="Arial" w:hAnsi="Arial" w:cs="Arial"/>
        </w:rPr>
        <w:t>most frequent</w:t>
      </w:r>
      <w:r w:rsidR="005B060A">
        <w:rPr>
          <w:rFonts w:ascii="Arial" w:hAnsi="Arial" w:cs="Arial"/>
        </w:rPr>
        <w:t xml:space="preserve"> contact trends/themes is shown below</w:t>
      </w:r>
      <w:r w:rsidR="0022484A">
        <w:rPr>
          <w:rFonts w:ascii="Arial" w:hAnsi="Arial" w:cs="Arial"/>
        </w:rPr>
        <w:t xml:space="preserve"> (excluding SAR/FOI/general </w:t>
      </w:r>
      <w:r w:rsidR="004A6D15">
        <w:rPr>
          <w:rFonts w:ascii="Arial" w:hAnsi="Arial" w:cs="Arial"/>
        </w:rPr>
        <w:t xml:space="preserve">correspondence </w:t>
      </w:r>
      <w:r w:rsidR="0022484A">
        <w:rPr>
          <w:rFonts w:ascii="Arial" w:hAnsi="Arial" w:cs="Arial"/>
        </w:rPr>
        <w:t>requests</w:t>
      </w:r>
      <w:r w:rsidR="00EB7337">
        <w:rPr>
          <w:rFonts w:ascii="Arial" w:hAnsi="Arial" w:cs="Arial"/>
        </w:rPr>
        <w:t>).</w:t>
      </w:r>
      <w:r w:rsidR="00383221" w:rsidRPr="00383221">
        <w:rPr>
          <w:rFonts w:ascii="Arial" w:hAnsi="Arial" w:cs="Arial"/>
          <w:noProof/>
        </w:rPr>
        <w:t xml:space="preserve"> </w:t>
      </w:r>
      <w:r w:rsidR="00383221" w:rsidRPr="00383221">
        <w:rPr>
          <w:rFonts w:ascii="Arial" w:hAnsi="Arial" w:cs="Arial"/>
          <w:noProof/>
        </w:rPr>
        <w:drawing>
          <wp:inline distT="0" distB="0" distL="0" distR="0" wp14:anchorId="1C01AF09" wp14:editId="21D50B8E">
            <wp:extent cx="6322001" cy="5534025"/>
            <wp:effectExtent l="0" t="0" r="3175" b="0"/>
            <wp:docPr id="1850217912" name="Picture 1" descr="A pie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217912" name="Picture 1" descr="A pie chart with different colored circles&#10;&#10;Description automatically generated"/>
                    <pic:cNvPicPr/>
                  </pic:nvPicPr>
                  <pic:blipFill>
                    <a:blip r:embed="rId22"/>
                    <a:stretch>
                      <a:fillRect/>
                    </a:stretch>
                  </pic:blipFill>
                  <pic:spPr>
                    <a:xfrm>
                      <a:off x="0" y="0"/>
                      <a:ext cx="6346323" cy="5555316"/>
                    </a:xfrm>
                    <a:prstGeom prst="rect">
                      <a:avLst/>
                    </a:prstGeom>
                  </pic:spPr>
                </pic:pic>
              </a:graphicData>
            </a:graphic>
          </wp:inline>
        </w:drawing>
      </w:r>
    </w:p>
    <w:p w14:paraId="5006AAF1" w14:textId="7B25596A" w:rsidR="0034357E" w:rsidRDefault="00710D9C" w:rsidP="00B62A88">
      <w:pPr>
        <w:jc w:val="center"/>
        <w:rPr>
          <w:rFonts w:ascii="Arial" w:hAnsi="Arial" w:cs="Arial"/>
        </w:rPr>
      </w:pPr>
      <w:r w:rsidRPr="00710D9C">
        <w:rPr>
          <w:rFonts w:ascii="Arial" w:hAnsi="Arial" w:cs="Arial"/>
          <w:noProof/>
        </w:rPr>
        <w:lastRenderedPageBreak/>
        <w:drawing>
          <wp:inline distT="0" distB="0" distL="0" distR="0" wp14:anchorId="6287DAF8" wp14:editId="2C8EE832">
            <wp:extent cx="5086350" cy="3142762"/>
            <wp:effectExtent l="0" t="0" r="0" b="635"/>
            <wp:docPr id="678244383" name="Picture 1" descr="A diagram of a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44383" name="Picture 1" descr="A diagram of a report&#10;&#10;Description automatically generated"/>
                    <pic:cNvPicPr/>
                  </pic:nvPicPr>
                  <pic:blipFill>
                    <a:blip r:embed="rId23"/>
                    <a:stretch>
                      <a:fillRect/>
                    </a:stretch>
                  </pic:blipFill>
                  <pic:spPr>
                    <a:xfrm>
                      <a:off x="0" y="0"/>
                      <a:ext cx="5092975" cy="3146855"/>
                    </a:xfrm>
                    <a:prstGeom prst="rect">
                      <a:avLst/>
                    </a:prstGeom>
                  </pic:spPr>
                </pic:pic>
              </a:graphicData>
            </a:graphic>
          </wp:inline>
        </w:drawing>
      </w:r>
    </w:p>
    <w:p w14:paraId="372C5850" w14:textId="02F23D19" w:rsidR="001D45D8" w:rsidRDefault="001D45D8" w:rsidP="004B42E7">
      <w:pPr>
        <w:rPr>
          <w:rFonts w:ascii="Arial" w:hAnsi="Arial" w:cs="Arial"/>
        </w:rPr>
      </w:pPr>
    </w:p>
    <w:p w14:paraId="7EDC572D" w14:textId="52B9AD6E" w:rsidR="000F3BD0" w:rsidRPr="00344689" w:rsidRDefault="004B42E7" w:rsidP="004B42E7">
      <w:pPr>
        <w:rPr>
          <w:rFonts w:ascii="Arial" w:hAnsi="Arial" w:cs="Arial"/>
        </w:rPr>
      </w:pPr>
      <w:r w:rsidRPr="00344689">
        <w:rPr>
          <w:rFonts w:ascii="Arial" w:hAnsi="Arial" w:cs="Arial"/>
        </w:rPr>
        <w:t xml:space="preserve">All complaints are forwarded to Bedfordshire Police Customer Support Team. The role of the Customer Support Team is to initially handle the complaint. They will be in contact with the complainant at the earliest opportunity where they will gather information </w:t>
      </w:r>
      <w:proofErr w:type="gramStart"/>
      <w:r w:rsidR="00EB7337" w:rsidRPr="00344689">
        <w:rPr>
          <w:rFonts w:ascii="Arial" w:hAnsi="Arial" w:cs="Arial"/>
        </w:rPr>
        <w:t>in regard to</w:t>
      </w:r>
      <w:proofErr w:type="gramEnd"/>
      <w:r w:rsidRPr="00344689">
        <w:rPr>
          <w:rFonts w:ascii="Arial" w:hAnsi="Arial" w:cs="Arial"/>
        </w:rPr>
        <w:t xml:space="preserve"> the complaint to fully understand it.</w:t>
      </w:r>
    </w:p>
    <w:p w14:paraId="6BF31BD1" w14:textId="77777777" w:rsidR="000C0224" w:rsidRPr="00344689" w:rsidRDefault="000C0224" w:rsidP="00EB0019">
      <w:pPr>
        <w:pStyle w:val="Heading4"/>
      </w:pPr>
      <w:r w:rsidRPr="00344689">
        <w:t>The Policing and Crime Act 2017: changes to the police complaints system</w:t>
      </w:r>
    </w:p>
    <w:p w14:paraId="687F16A3" w14:textId="77777777" w:rsidR="000C0224" w:rsidRPr="00344689" w:rsidRDefault="000C0224" w:rsidP="000C0224">
      <w:pPr>
        <w:rPr>
          <w:rFonts w:ascii="Arial" w:hAnsi="Arial" w:cs="Arial"/>
        </w:rPr>
      </w:pPr>
      <w:r w:rsidRPr="00344689">
        <w:rPr>
          <w:rFonts w:ascii="Arial" w:hAnsi="Arial" w:cs="Arial"/>
        </w:rPr>
        <w:t>Legislation changed in February 2020 to ensure that matters can be dealt with at the most appropriate level, supporting both the efficiency and fairness of the complaints system. There is still provision for the most serious matters to be investigated independently. Below that level there are a wide range of complaints that are most appropriately dealt with by the police themselves. The changes allow for certain types of complaints to be resolved outside the requirements of Schedule 3 to the Police Reform Act 2002, while those that have been recorded may be handled reasonably and proportionately otherwise than by investigation, by investigation, or, in some circumstances, no further action may be taken. This allows for the police to quickly learn from, and make improvements based on, the complaints they handle.</w:t>
      </w:r>
    </w:p>
    <w:p w14:paraId="6E9452D7" w14:textId="77777777" w:rsidR="000C0224" w:rsidRPr="00344689" w:rsidRDefault="000C0224" w:rsidP="000C0224">
      <w:pPr>
        <w:rPr>
          <w:rFonts w:ascii="Arial" w:hAnsi="Arial" w:cs="Arial"/>
        </w:rPr>
      </w:pPr>
      <w:r w:rsidRPr="00344689">
        <w:rPr>
          <w:rFonts w:ascii="Arial" w:hAnsi="Arial" w:cs="Arial"/>
        </w:rPr>
        <w:t>All local policing bodies have certain duties in relation to the handling of complaints. They can also choose to take on responsibility for certain additional functions that would otherwise sit with the chief officer:</w:t>
      </w:r>
    </w:p>
    <w:p w14:paraId="4B3AE3F6" w14:textId="77777777" w:rsidR="000C0224" w:rsidRPr="00344689" w:rsidRDefault="000C0224" w:rsidP="000C0224">
      <w:pPr>
        <w:pStyle w:val="ListParagraph"/>
        <w:numPr>
          <w:ilvl w:val="0"/>
          <w:numId w:val="15"/>
        </w:numPr>
        <w:rPr>
          <w:rFonts w:ascii="Arial" w:hAnsi="Arial" w:cs="Arial"/>
        </w:rPr>
      </w:pPr>
      <w:r w:rsidRPr="00344689">
        <w:rPr>
          <w:rFonts w:ascii="Arial" w:hAnsi="Arial" w:cs="Arial"/>
        </w:rPr>
        <w:t>Model 1 (mandatory): all local policing bodies have responsibility for carrying out reviews where they are the relevant review body.</w:t>
      </w:r>
    </w:p>
    <w:p w14:paraId="2D4836E6" w14:textId="57140859" w:rsidR="000C0224" w:rsidRPr="00344689" w:rsidRDefault="000C0224" w:rsidP="000C0224">
      <w:pPr>
        <w:pStyle w:val="ListParagraph"/>
        <w:numPr>
          <w:ilvl w:val="0"/>
          <w:numId w:val="15"/>
        </w:numPr>
        <w:rPr>
          <w:rFonts w:ascii="Arial" w:hAnsi="Arial" w:cs="Arial"/>
        </w:rPr>
      </w:pPr>
      <w:r w:rsidRPr="00344689">
        <w:rPr>
          <w:rFonts w:ascii="Arial" w:hAnsi="Arial" w:cs="Arial"/>
        </w:rPr>
        <w:t xml:space="preserve">Model 2 (optional): in addition to the responsibilities under model 1, a local policing body can choose to assume responsibility for making initial contact with complainants, handling complaints outside of Schedule 3 to the Police Reform Act </w:t>
      </w:r>
      <w:r w:rsidR="00EB7337" w:rsidRPr="00344689">
        <w:rPr>
          <w:rFonts w:ascii="Arial" w:hAnsi="Arial" w:cs="Arial"/>
        </w:rPr>
        <w:t>2002 and</w:t>
      </w:r>
      <w:r w:rsidRPr="00344689">
        <w:rPr>
          <w:rFonts w:ascii="Arial" w:hAnsi="Arial" w:cs="Arial"/>
        </w:rPr>
        <w:t xml:space="preserve"> recording complaints.</w:t>
      </w:r>
    </w:p>
    <w:p w14:paraId="466EE9ED" w14:textId="77777777" w:rsidR="000C0224" w:rsidRPr="00344689" w:rsidRDefault="000C0224" w:rsidP="000C0224">
      <w:pPr>
        <w:pStyle w:val="ListParagraph"/>
        <w:numPr>
          <w:ilvl w:val="0"/>
          <w:numId w:val="15"/>
        </w:numPr>
        <w:rPr>
          <w:rFonts w:ascii="Arial" w:hAnsi="Arial" w:cs="Arial"/>
        </w:rPr>
      </w:pPr>
      <w:r w:rsidRPr="00344689">
        <w:rPr>
          <w:rFonts w:ascii="Arial" w:hAnsi="Arial" w:cs="Arial"/>
        </w:rPr>
        <w:lastRenderedPageBreak/>
        <w:t>Model 3 (optional): a local policing body that has adopted model 2 can additionally choose to assume responsibility for keeping complainants and interested persons properly informed of the progress of the handling and outcome of their complaint.</w:t>
      </w:r>
    </w:p>
    <w:p w14:paraId="2810F0CE" w14:textId="77777777" w:rsidR="000C0224" w:rsidRPr="00344689" w:rsidRDefault="000C0224" w:rsidP="000C0224">
      <w:pPr>
        <w:pStyle w:val="ListParagraph"/>
        <w:rPr>
          <w:rFonts w:ascii="Arial" w:hAnsi="Arial" w:cs="Arial"/>
        </w:rPr>
      </w:pPr>
    </w:p>
    <w:p w14:paraId="2CF2E228" w14:textId="77777777" w:rsidR="000C0224" w:rsidRPr="00344689" w:rsidRDefault="000C0224" w:rsidP="000C0224">
      <w:pPr>
        <w:rPr>
          <w:rFonts w:ascii="Arial" w:hAnsi="Arial" w:cs="Arial"/>
        </w:rPr>
      </w:pPr>
      <w:r w:rsidRPr="00344689">
        <w:rPr>
          <w:rFonts w:ascii="Arial" w:hAnsi="Arial" w:cs="Arial"/>
        </w:rPr>
        <w:t>Local policing bodies do not become the appropriate authority for the complaint under any of the above models. Rather, in the case of models 2 and 3, they perform some of the functions that the chief officer would otherwise carry out as the appropriate authority.</w:t>
      </w:r>
    </w:p>
    <w:p w14:paraId="7CDAF1C4" w14:textId="77777777" w:rsidR="000C0224" w:rsidRPr="00344689" w:rsidRDefault="000C0224" w:rsidP="000C0224">
      <w:pPr>
        <w:rPr>
          <w:rFonts w:ascii="Arial" w:hAnsi="Arial" w:cs="Arial"/>
        </w:rPr>
      </w:pPr>
      <w:r w:rsidRPr="00344689">
        <w:rPr>
          <w:rFonts w:ascii="Arial" w:hAnsi="Arial" w:cs="Arial"/>
        </w:rPr>
        <w:t>Bedfordshire’s OPCC has adopted Model 1, which is the mandatory level.</w:t>
      </w:r>
    </w:p>
    <w:p w14:paraId="7679F937" w14:textId="77777777" w:rsidR="000C0224" w:rsidRPr="00344689" w:rsidRDefault="000C0224" w:rsidP="000C0224">
      <w:pPr>
        <w:rPr>
          <w:rFonts w:ascii="Arial" w:hAnsi="Arial" w:cs="Arial"/>
        </w:rPr>
      </w:pPr>
      <w:r w:rsidRPr="00344689">
        <w:rPr>
          <w:rFonts w:ascii="Arial" w:hAnsi="Arial" w:cs="Arial"/>
        </w:rPr>
        <w:t xml:space="preserve">All complaints functions will remain within the Police Force (except for complaints made against the Chief Constable which are reviewed by the OPCC). The Force has set up a Customer Support Team (CST) which is looking after the initial complaints function. No complaints will now be received directly to the Professional Standards Department (PSD), they will be triaged by the CST on the severity of the complaint. </w:t>
      </w:r>
    </w:p>
    <w:p w14:paraId="405AAD7D" w14:textId="3F2C0577" w:rsidR="000C0224" w:rsidRPr="00344689" w:rsidRDefault="000C0224" w:rsidP="000C0224">
      <w:pPr>
        <w:rPr>
          <w:rFonts w:ascii="Arial" w:hAnsi="Arial" w:cs="Arial"/>
        </w:rPr>
      </w:pPr>
      <w:r w:rsidRPr="00344689">
        <w:rPr>
          <w:rFonts w:ascii="Arial" w:hAnsi="Arial" w:cs="Arial"/>
        </w:rPr>
        <w:t xml:space="preserve">If complaints meet the threshold for </w:t>
      </w:r>
      <w:r w:rsidR="00EB7337" w:rsidRPr="00344689">
        <w:rPr>
          <w:rFonts w:ascii="Arial" w:hAnsi="Arial" w:cs="Arial"/>
        </w:rPr>
        <w:t>severity,</w:t>
      </w:r>
      <w:r w:rsidRPr="00344689">
        <w:rPr>
          <w:rFonts w:ascii="Arial" w:hAnsi="Arial" w:cs="Arial"/>
        </w:rPr>
        <w:t xml:space="preserve"> they will be passed on to the PSD for investigation. </w:t>
      </w:r>
      <w:r w:rsidR="00EB7337" w:rsidRPr="00344689">
        <w:rPr>
          <w:rFonts w:ascii="Arial" w:hAnsi="Arial" w:cs="Arial"/>
        </w:rPr>
        <w:t>However,</w:t>
      </w:r>
      <w:r w:rsidRPr="00344689">
        <w:rPr>
          <w:rFonts w:ascii="Arial" w:hAnsi="Arial" w:cs="Arial"/>
        </w:rPr>
        <w:t xml:space="preserve"> if they are </w:t>
      </w:r>
      <w:r w:rsidR="00EB7337" w:rsidRPr="00344689">
        <w:rPr>
          <w:rFonts w:ascii="Arial" w:hAnsi="Arial" w:cs="Arial"/>
        </w:rPr>
        <w:t>lower-level</w:t>
      </w:r>
      <w:r w:rsidRPr="00344689">
        <w:rPr>
          <w:rFonts w:ascii="Arial" w:hAnsi="Arial" w:cs="Arial"/>
        </w:rPr>
        <w:t xml:space="preserve"> complaints which can be dealt with outside of the schedule 3 complaints legislation, the CST will deal with and log on to the CRT Database for complaints. </w:t>
      </w:r>
    </w:p>
    <w:p w14:paraId="71BE6DA6" w14:textId="77777777" w:rsidR="000C0224" w:rsidRPr="00344689" w:rsidRDefault="000C0224" w:rsidP="000C0224">
      <w:pPr>
        <w:rPr>
          <w:rFonts w:ascii="Arial" w:hAnsi="Arial" w:cs="Arial"/>
        </w:rPr>
      </w:pPr>
      <w:r w:rsidRPr="00344689">
        <w:rPr>
          <w:rFonts w:ascii="Arial" w:hAnsi="Arial" w:cs="Arial"/>
        </w:rPr>
        <w:t>The Office of the Police and Crime Commissioner (OPCC) is unable to investigate complaints against Bedfordshire Police or individual members of staff.  This falls to the operational management of Bedfordshire Police.  Individual complaints should, therefore, be directed in the first instance to Bedfordshire Police.</w:t>
      </w:r>
    </w:p>
    <w:p w14:paraId="31815FF5" w14:textId="45AE2B2E" w:rsidR="000C0224" w:rsidRPr="00344689" w:rsidRDefault="000C0224" w:rsidP="000C0224">
      <w:pPr>
        <w:rPr>
          <w:rFonts w:ascii="Arial" w:hAnsi="Arial" w:cs="Arial"/>
        </w:rPr>
      </w:pPr>
      <w:r w:rsidRPr="00344689">
        <w:rPr>
          <w:rFonts w:ascii="Arial" w:hAnsi="Arial" w:cs="Arial"/>
        </w:rPr>
        <w:t xml:space="preserve">Bedfordshire Police deal with all complaints against police officers below the rank of Chief Constable, all police </w:t>
      </w:r>
      <w:r w:rsidR="00EB7337" w:rsidRPr="00344689">
        <w:rPr>
          <w:rFonts w:ascii="Arial" w:hAnsi="Arial" w:cs="Arial"/>
        </w:rPr>
        <w:t>staff,</w:t>
      </w:r>
      <w:r w:rsidRPr="00344689">
        <w:rPr>
          <w:rFonts w:ascii="Arial" w:hAnsi="Arial" w:cs="Arial"/>
        </w:rPr>
        <w:t xml:space="preserve"> and the Special Constabulary.  For minor matters that can be resolved quickly and simply, a supervisor can usually deal with your complaint.  More serious matters, however, are referred to the Professional Standards Department, who will oversee the process.  Some matters, due to their nature or seriousness, are referred to the Independent Office of Police Conduct (IOPC). </w:t>
      </w:r>
    </w:p>
    <w:p w14:paraId="4B4B0E26" w14:textId="7721DD66" w:rsidR="000C0224" w:rsidRPr="00344689" w:rsidRDefault="000C0224" w:rsidP="000C0224">
      <w:pPr>
        <w:rPr>
          <w:rFonts w:ascii="Arial" w:hAnsi="Arial" w:cs="Arial"/>
        </w:rPr>
      </w:pPr>
      <w:r w:rsidRPr="00344689">
        <w:rPr>
          <w:rFonts w:ascii="Arial" w:hAnsi="Arial" w:cs="Arial"/>
        </w:rPr>
        <w:t xml:space="preserve">There is a reduction of correspondence being received from last year, however the OPCC believe this is due to the OPCC message being received that we are unable to influence operational policing decisions or investigate any complaints, </w:t>
      </w:r>
      <w:r w:rsidR="00EB7337" w:rsidRPr="00344689">
        <w:rPr>
          <w:rFonts w:ascii="Arial" w:hAnsi="Arial" w:cs="Arial"/>
        </w:rPr>
        <w:t>except for</w:t>
      </w:r>
      <w:r w:rsidRPr="00344689">
        <w:rPr>
          <w:rFonts w:ascii="Arial" w:hAnsi="Arial" w:cs="Arial"/>
        </w:rPr>
        <w:t xml:space="preserve"> the Chief Constable. </w:t>
      </w:r>
    </w:p>
    <w:p w14:paraId="196AA0F9" w14:textId="77777777" w:rsidR="000C0224" w:rsidRPr="00577CAC" w:rsidRDefault="000C0224" w:rsidP="000C0224">
      <w:pPr>
        <w:rPr>
          <w:rFonts w:ascii="Arial" w:hAnsi="Arial" w:cs="Arial"/>
          <w:color w:val="FF0000"/>
        </w:rPr>
      </w:pPr>
    </w:p>
    <w:sectPr w:rsidR="000C0224" w:rsidRPr="00577CAC" w:rsidSect="00F626E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BEAUMONT, Katie 6973" w:date="2025-02-07T12:10:00Z" w:initials="KB">
    <w:p w14:paraId="40C86399" w14:textId="77777777" w:rsidR="005F5B5D" w:rsidRDefault="005F5B5D" w:rsidP="005F5B5D">
      <w:pPr>
        <w:pStyle w:val="CommentText"/>
      </w:pPr>
      <w:r>
        <w:rPr>
          <w:rStyle w:val="CommentReference"/>
        </w:rPr>
        <w:annotationRef/>
      </w:r>
      <w:r>
        <w:t>3</w:t>
      </w:r>
      <w:r>
        <w:rPr>
          <w:vertAlign w:val="superscript"/>
        </w:rPr>
        <w:t>rd</w:t>
      </w:r>
      <w:r>
        <w:t xml:space="preserve"> graph to the right - not showing December 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C863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B402B92" w16cex:dateUtc="2025-02-07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C86399" w16cid:durableId="4B402B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C4873" w14:textId="77777777" w:rsidR="006A117B" w:rsidRDefault="006A117B" w:rsidP="001607C3">
      <w:pPr>
        <w:spacing w:after="0" w:line="240" w:lineRule="auto"/>
      </w:pPr>
      <w:r>
        <w:separator/>
      </w:r>
    </w:p>
  </w:endnote>
  <w:endnote w:type="continuationSeparator" w:id="0">
    <w:p w14:paraId="616DA6FA" w14:textId="77777777" w:rsidR="006A117B" w:rsidRDefault="006A117B" w:rsidP="00160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298C3" w14:textId="77777777" w:rsidR="00686201" w:rsidRDefault="00686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61EEF" w14:textId="77777777" w:rsidR="00686201" w:rsidRDefault="00686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5AD63" w14:textId="77777777" w:rsidR="00686201" w:rsidRDefault="00686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13430" w14:textId="77777777" w:rsidR="006A117B" w:rsidRDefault="006A117B" w:rsidP="001607C3">
      <w:pPr>
        <w:spacing w:after="0" w:line="240" w:lineRule="auto"/>
      </w:pPr>
      <w:r>
        <w:separator/>
      </w:r>
    </w:p>
  </w:footnote>
  <w:footnote w:type="continuationSeparator" w:id="0">
    <w:p w14:paraId="61A6C1AE" w14:textId="77777777" w:rsidR="006A117B" w:rsidRDefault="006A117B" w:rsidP="001607C3">
      <w:pPr>
        <w:spacing w:after="0" w:line="240" w:lineRule="auto"/>
      </w:pPr>
      <w:r>
        <w:continuationSeparator/>
      </w:r>
    </w:p>
  </w:footnote>
  <w:footnote w:id="1">
    <w:p w14:paraId="6BD31672" w14:textId="475D1114" w:rsidR="00FF3FEF" w:rsidRDefault="00FF3FEF">
      <w:pPr>
        <w:pStyle w:val="FootnoteText"/>
      </w:pPr>
      <w:r>
        <w:rPr>
          <w:rStyle w:val="FootnoteReference"/>
        </w:rPr>
        <w:footnoteRef/>
      </w:r>
      <w:r>
        <w:t xml:space="preserve"> </w:t>
      </w:r>
      <w:r w:rsidRPr="00FF3FEF">
        <w:rPr>
          <w:rFonts w:ascii="Arial" w:eastAsia="Times New Roman" w:hAnsi="Arial" w:cs="Arial"/>
        </w:rPr>
        <w:t>Guidance on Outcomes in Police Misconduct Proceedings 2022, 2.3 Police Misconduct Proceedings https://assets.production.copweb.aws.college.police.uk/s3fs-public/2022-08/Guidance-on-outcomes-inpolice-misconduct-proceedings.pdf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72DF2" w14:textId="77777777" w:rsidR="00686201" w:rsidRDefault="00686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8C0FA" w14:textId="77777777" w:rsidR="00686201" w:rsidRDefault="006862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55B5C" w14:textId="77777777" w:rsidR="00686201" w:rsidRDefault="00686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935B7"/>
    <w:multiLevelType w:val="hybridMultilevel"/>
    <w:tmpl w:val="B16E4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91DF9"/>
    <w:multiLevelType w:val="hybridMultilevel"/>
    <w:tmpl w:val="D8C0D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3233FD"/>
    <w:multiLevelType w:val="hybridMultilevel"/>
    <w:tmpl w:val="3D98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833ED"/>
    <w:multiLevelType w:val="hybridMultilevel"/>
    <w:tmpl w:val="77440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8C2D27"/>
    <w:multiLevelType w:val="hybridMultilevel"/>
    <w:tmpl w:val="A5485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4944FA8"/>
    <w:multiLevelType w:val="hybridMultilevel"/>
    <w:tmpl w:val="639E17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4B0F8F"/>
    <w:multiLevelType w:val="hybridMultilevel"/>
    <w:tmpl w:val="18DA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951B79"/>
    <w:multiLevelType w:val="hybridMultilevel"/>
    <w:tmpl w:val="71B2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5D2CCD"/>
    <w:multiLevelType w:val="hybridMultilevel"/>
    <w:tmpl w:val="BF048998"/>
    <w:lvl w:ilvl="0" w:tplc="9BCE98E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5D2BC1"/>
    <w:multiLevelType w:val="hybridMultilevel"/>
    <w:tmpl w:val="66EC09FE"/>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103E558E"/>
    <w:multiLevelType w:val="hybridMultilevel"/>
    <w:tmpl w:val="E0C4720A"/>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145C39BD"/>
    <w:multiLevelType w:val="hybridMultilevel"/>
    <w:tmpl w:val="DA72C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C611BC"/>
    <w:multiLevelType w:val="hybridMultilevel"/>
    <w:tmpl w:val="3D181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BCC29FA"/>
    <w:multiLevelType w:val="hybridMultilevel"/>
    <w:tmpl w:val="0FAC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6B7A8A"/>
    <w:multiLevelType w:val="hybridMultilevel"/>
    <w:tmpl w:val="BFF8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3F202B"/>
    <w:multiLevelType w:val="hybridMultilevel"/>
    <w:tmpl w:val="946EB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7E7B5C"/>
    <w:multiLevelType w:val="hybridMultilevel"/>
    <w:tmpl w:val="7542F0C2"/>
    <w:lvl w:ilvl="0" w:tplc="438E1EC2">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4E92540"/>
    <w:multiLevelType w:val="hybridMultilevel"/>
    <w:tmpl w:val="A830B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237500"/>
    <w:multiLevelType w:val="hybridMultilevel"/>
    <w:tmpl w:val="8A9E4C18"/>
    <w:lvl w:ilvl="0" w:tplc="438E1EC2">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91E0C45"/>
    <w:multiLevelType w:val="hybridMultilevel"/>
    <w:tmpl w:val="B2CE1B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61B6D8B"/>
    <w:multiLevelType w:val="hybridMultilevel"/>
    <w:tmpl w:val="0F962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E44A67"/>
    <w:multiLevelType w:val="hybridMultilevel"/>
    <w:tmpl w:val="41FA8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AF5B86"/>
    <w:multiLevelType w:val="hybridMultilevel"/>
    <w:tmpl w:val="F74EF7F2"/>
    <w:lvl w:ilvl="0" w:tplc="9BCE98E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341DB"/>
    <w:multiLevelType w:val="hybridMultilevel"/>
    <w:tmpl w:val="3F88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1A70AA"/>
    <w:multiLevelType w:val="hybridMultilevel"/>
    <w:tmpl w:val="FC307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E8353F"/>
    <w:multiLevelType w:val="hybridMultilevel"/>
    <w:tmpl w:val="42DC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6E4BF2"/>
    <w:multiLevelType w:val="hybridMultilevel"/>
    <w:tmpl w:val="96303CB6"/>
    <w:lvl w:ilvl="0" w:tplc="9BCE98EC">
      <w:start w:val="1"/>
      <w:numFmt w:val="bullet"/>
      <w:lvlText w:val=""/>
      <w:lvlJc w:val="left"/>
      <w:pPr>
        <w:ind w:left="150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9F6921"/>
    <w:multiLevelType w:val="hybridMultilevel"/>
    <w:tmpl w:val="8A9CED2A"/>
    <w:lvl w:ilvl="0" w:tplc="9816EF9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D32842"/>
    <w:multiLevelType w:val="hybridMultilevel"/>
    <w:tmpl w:val="39666E2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15:restartNumberingAfterBreak="0">
    <w:nsid w:val="51C7018A"/>
    <w:multiLevelType w:val="hybridMultilevel"/>
    <w:tmpl w:val="B99E6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4155E98"/>
    <w:multiLevelType w:val="hybridMultilevel"/>
    <w:tmpl w:val="658C2CF8"/>
    <w:lvl w:ilvl="0" w:tplc="9816EF9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E33E24"/>
    <w:multiLevelType w:val="hybridMultilevel"/>
    <w:tmpl w:val="4C8E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985B4E"/>
    <w:multiLevelType w:val="hybridMultilevel"/>
    <w:tmpl w:val="01A0D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4F007A"/>
    <w:multiLevelType w:val="hybridMultilevel"/>
    <w:tmpl w:val="EEACE4FA"/>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15:restartNumberingAfterBreak="0">
    <w:nsid w:val="5CC4172E"/>
    <w:multiLevelType w:val="hybridMultilevel"/>
    <w:tmpl w:val="D2B26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552054"/>
    <w:multiLevelType w:val="hybridMultilevel"/>
    <w:tmpl w:val="DE68F19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B7B213E"/>
    <w:multiLevelType w:val="hybridMultilevel"/>
    <w:tmpl w:val="F0826412"/>
    <w:lvl w:ilvl="0" w:tplc="9BCE98EC">
      <w:start w:val="1"/>
      <w:numFmt w:val="bullet"/>
      <w:lvlText w:val=""/>
      <w:lvlJc w:val="left"/>
      <w:pPr>
        <w:ind w:left="1500" w:hanging="360"/>
      </w:pPr>
      <w:rPr>
        <w:rFonts w:ascii="Wingdings" w:hAnsi="Wingdings" w:hint="default"/>
        <w:color w:val="auto"/>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7" w15:restartNumberingAfterBreak="0">
    <w:nsid w:val="6D4F4A5D"/>
    <w:multiLevelType w:val="hybridMultilevel"/>
    <w:tmpl w:val="48AAFD66"/>
    <w:lvl w:ilvl="0" w:tplc="438E1EC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5C4324"/>
    <w:multiLevelType w:val="hybridMultilevel"/>
    <w:tmpl w:val="E8CEB6A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9" w15:restartNumberingAfterBreak="0">
    <w:nsid w:val="6D94145A"/>
    <w:multiLevelType w:val="hybridMultilevel"/>
    <w:tmpl w:val="1534C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1A61ED"/>
    <w:multiLevelType w:val="hybridMultilevel"/>
    <w:tmpl w:val="29502706"/>
    <w:lvl w:ilvl="0" w:tplc="438E1EC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265438"/>
    <w:multiLevelType w:val="hybridMultilevel"/>
    <w:tmpl w:val="4C5CB5D8"/>
    <w:lvl w:ilvl="0" w:tplc="9BCE98EC">
      <w:start w:val="1"/>
      <w:numFmt w:val="bullet"/>
      <w:lvlText w:val=""/>
      <w:lvlJc w:val="left"/>
      <w:pPr>
        <w:ind w:left="150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647476"/>
    <w:multiLevelType w:val="hybridMultilevel"/>
    <w:tmpl w:val="667CF95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142229283">
    <w:abstractNumId w:val="4"/>
  </w:num>
  <w:num w:numId="2" w16cid:durableId="596720403">
    <w:abstractNumId w:val="33"/>
  </w:num>
  <w:num w:numId="3" w16cid:durableId="1482695599">
    <w:abstractNumId w:val="28"/>
  </w:num>
  <w:num w:numId="4" w16cid:durableId="598104955">
    <w:abstractNumId w:val="1"/>
  </w:num>
  <w:num w:numId="5" w16cid:durableId="530921712">
    <w:abstractNumId w:val="38"/>
  </w:num>
  <w:num w:numId="6" w16cid:durableId="1556814171">
    <w:abstractNumId w:val="9"/>
  </w:num>
  <w:num w:numId="7" w16cid:durableId="1687831929">
    <w:abstractNumId w:val="42"/>
  </w:num>
  <w:num w:numId="8" w16cid:durableId="2031563890">
    <w:abstractNumId w:val="10"/>
  </w:num>
  <w:num w:numId="9" w16cid:durableId="2168127">
    <w:abstractNumId w:val="1"/>
  </w:num>
  <w:num w:numId="10" w16cid:durableId="1966816285">
    <w:abstractNumId w:val="9"/>
  </w:num>
  <w:num w:numId="11" w16cid:durableId="306977124">
    <w:abstractNumId w:val="25"/>
  </w:num>
  <w:num w:numId="12" w16cid:durableId="1813713965">
    <w:abstractNumId w:val="3"/>
  </w:num>
  <w:num w:numId="13" w16cid:durableId="389495735">
    <w:abstractNumId w:val="11"/>
  </w:num>
  <w:num w:numId="14" w16cid:durableId="1361971944">
    <w:abstractNumId w:val="15"/>
  </w:num>
  <w:num w:numId="15" w16cid:durableId="2099327268">
    <w:abstractNumId w:val="20"/>
  </w:num>
  <w:num w:numId="16" w16cid:durableId="363098588">
    <w:abstractNumId w:val="14"/>
  </w:num>
  <w:num w:numId="17" w16cid:durableId="1347170568">
    <w:abstractNumId w:val="27"/>
  </w:num>
  <w:num w:numId="18" w16cid:durableId="648899802">
    <w:abstractNumId w:val="30"/>
  </w:num>
  <w:num w:numId="19" w16cid:durableId="1179395212">
    <w:abstractNumId w:val="17"/>
  </w:num>
  <w:num w:numId="20" w16cid:durableId="1257902231">
    <w:abstractNumId w:val="21"/>
  </w:num>
  <w:num w:numId="21" w16cid:durableId="1896425203">
    <w:abstractNumId w:val="24"/>
  </w:num>
  <w:num w:numId="22" w16cid:durableId="1993753598">
    <w:abstractNumId w:val="36"/>
  </w:num>
  <w:num w:numId="23" w16cid:durableId="511651797">
    <w:abstractNumId w:val="41"/>
  </w:num>
  <w:num w:numId="24" w16cid:durableId="500698775">
    <w:abstractNumId w:val="26"/>
  </w:num>
  <w:num w:numId="25" w16cid:durableId="1159468055">
    <w:abstractNumId w:val="8"/>
  </w:num>
  <w:num w:numId="26" w16cid:durableId="1251231559">
    <w:abstractNumId w:val="22"/>
  </w:num>
  <w:num w:numId="27" w16cid:durableId="218589133">
    <w:abstractNumId w:val="12"/>
  </w:num>
  <w:num w:numId="28" w16cid:durableId="1474524382">
    <w:abstractNumId w:val="7"/>
  </w:num>
  <w:num w:numId="29" w16cid:durableId="75783605">
    <w:abstractNumId w:val="39"/>
  </w:num>
  <w:num w:numId="30" w16cid:durableId="1301957780">
    <w:abstractNumId w:val="0"/>
  </w:num>
  <w:num w:numId="31" w16cid:durableId="1766879962">
    <w:abstractNumId w:val="35"/>
  </w:num>
  <w:num w:numId="32" w16cid:durableId="1027828890">
    <w:abstractNumId w:val="13"/>
  </w:num>
  <w:num w:numId="33" w16cid:durableId="803544502">
    <w:abstractNumId w:val="2"/>
  </w:num>
  <w:num w:numId="34" w16cid:durableId="2141416994">
    <w:abstractNumId w:val="31"/>
  </w:num>
  <w:num w:numId="35" w16cid:durableId="68551118">
    <w:abstractNumId w:val="32"/>
  </w:num>
  <w:num w:numId="36" w16cid:durableId="580019851">
    <w:abstractNumId w:val="37"/>
  </w:num>
  <w:num w:numId="37" w16cid:durableId="320282421">
    <w:abstractNumId w:val="40"/>
  </w:num>
  <w:num w:numId="38" w16cid:durableId="1003825321">
    <w:abstractNumId w:val="16"/>
  </w:num>
  <w:num w:numId="39" w16cid:durableId="2077315391">
    <w:abstractNumId w:val="18"/>
  </w:num>
  <w:num w:numId="40" w16cid:durableId="1721519107">
    <w:abstractNumId w:val="23"/>
  </w:num>
  <w:num w:numId="41" w16cid:durableId="1951543243">
    <w:abstractNumId w:val="29"/>
  </w:num>
  <w:num w:numId="42" w16cid:durableId="116729275">
    <w:abstractNumId w:val="19"/>
  </w:num>
  <w:num w:numId="43" w16cid:durableId="135495421">
    <w:abstractNumId w:val="6"/>
  </w:num>
  <w:num w:numId="44" w16cid:durableId="76245458">
    <w:abstractNumId w:val="34"/>
  </w:num>
  <w:num w:numId="45" w16cid:durableId="147745279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EAUMONT, Katie 6973">
    <w15:presenceInfo w15:providerId="AD" w15:userId="S::Katie.Beaumont@beds.police.uk::c50c59d2-982d-4418-a2aa-3d751742f5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C3"/>
    <w:rsid w:val="00003C26"/>
    <w:rsid w:val="00014BF0"/>
    <w:rsid w:val="00022234"/>
    <w:rsid w:val="0003079D"/>
    <w:rsid w:val="00066FEC"/>
    <w:rsid w:val="00071451"/>
    <w:rsid w:val="00073D4A"/>
    <w:rsid w:val="00081D87"/>
    <w:rsid w:val="00083101"/>
    <w:rsid w:val="00090D0B"/>
    <w:rsid w:val="00091E67"/>
    <w:rsid w:val="00093C79"/>
    <w:rsid w:val="00095419"/>
    <w:rsid w:val="000977C7"/>
    <w:rsid w:val="000A4C09"/>
    <w:rsid w:val="000A5994"/>
    <w:rsid w:val="000A6621"/>
    <w:rsid w:val="000B527A"/>
    <w:rsid w:val="000B73ED"/>
    <w:rsid w:val="000C0224"/>
    <w:rsid w:val="000C280B"/>
    <w:rsid w:val="000D1442"/>
    <w:rsid w:val="000D3C4E"/>
    <w:rsid w:val="000D5493"/>
    <w:rsid w:val="000E50D5"/>
    <w:rsid w:val="000E7F5D"/>
    <w:rsid w:val="000F3BD0"/>
    <w:rsid w:val="00111778"/>
    <w:rsid w:val="001328EE"/>
    <w:rsid w:val="0014111E"/>
    <w:rsid w:val="00142C8B"/>
    <w:rsid w:val="00142C9E"/>
    <w:rsid w:val="00147ABA"/>
    <w:rsid w:val="001607C3"/>
    <w:rsid w:val="001739DE"/>
    <w:rsid w:val="00175B66"/>
    <w:rsid w:val="001954C6"/>
    <w:rsid w:val="001A27CD"/>
    <w:rsid w:val="001D119E"/>
    <w:rsid w:val="001D1531"/>
    <w:rsid w:val="001D2377"/>
    <w:rsid w:val="001D45D8"/>
    <w:rsid w:val="001E5606"/>
    <w:rsid w:val="001F35BE"/>
    <w:rsid w:val="001F7466"/>
    <w:rsid w:val="00202B4E"/>
    <w:rsid w:val="002031B1"/>
    <w:rsid w:val="002062AB"/>
    <w:rsid w:val="0021137F"/>
    <w:rsid w:val="0021188E"/>
    <w:rsid w:val="0021252B"/>
    <w:rsid w:val="00216297"/>
    <w:rsid w:val="0022484A"/>
    <w:rsid w:val="00225698"/>
    <w:rsid w:val="00231180"/>
    <w:rsid w:val="00237E9F"/>
    <w:rsid w:val="002439E2"/>
    <w:rsid w:val="002463D4"/>
    <w:rsid w:val="00251BA0"/>
    <w:rsid w:val="00252C50"/>
    <w:rsid w:val="00264E3A"/>
    <w:rsid w:val="00275413"/>
    <w:rsid w:val="00276A0A"/>
    <w:rsid w:val="0028352C"/>
    <w:rsid w:val="00283750"/>
    <w:rsid w:val="002864AA"/>
    <w:rsid w:val="00287DFF"/>
    <w:rsid w:val="00296EB6"/>
    <w:rsid w:val="002A49BD"/>
    <w:rsid w:val="002A5379"/>
    <w:rsid w:val="002A6245"/>
    <w:rsid w:val="002C0613"/>
    <w:rsid w:val="002C590D"/>
    <w:rsid w:val="002E46F3"/>
    <w:rsid w:val="002E69E1"/>
    <w:rsid w:val="002F502E"/>
    <w:rsid w:val="002F5769"/>
    <w:rsid w:val="002F6217"/>
    <w:rsid w:val="00303B0F"/>
    <w:rsid w:val="0032159E"/>
    <w:rsid w:val="00334B55"/>
    <w:rsid w:val="00335288"/>
    <w:rsid w:val="0034357E"/>
    <w:rsid w:val="00344689"/>
    <w:rsid w:val="00344D94"/>
    <w:rsid w:val="0036728B"/>
    <w:rsid w:val="003716BE"/>
    <w:rsid w:val="00371AFC"/>
    <w:rsid w:val="0037590A"/>
    <w:rsid w:val="00383221"/>
    <w:rsid w:val="003841B2"/>
    <w:rsid w:val="003854E8"/>
    <w:rsid w:val="00396E43"/>
    <w:rsid w:val="003A2137"/>
    <w:rsid w:val="003C04B7"/>
    <w:rsid w:val="00415D1B"/>
    <w:rsid w:val="00424C7E"/>
    <w:rsid w:val="004317A6"/>
    <w:rsid w:val="00434C6D"/>
    <w:rsid w:val="00435BF7"/>
    <w:rsid w:val="004423AC"/>
    <w:rsid w:val="004444FF"/>
    <w:rsid w:val="0045020B"/>
    <w:rsid w:val="00453464"/>
    <w:rsid w:val="00474B99"/>
    <w:rsid w:val="004817D9"/>
    <w:rsid w:val="00484005"/>
    <w:rsid w:val="00484D0F"/>
    <w:rsid w:val="00487E0C"/>
    <w:rsid w:val="0049461D"/>
    <w:rsid w:val="004A3493"/>
    <w:rsid w:val="004A6D15"/>
    <w:rsid w:val="004B0438"/>
    <w:rsid w:val="004B42E7"/>
    <w:rsid w:val="004B7A1E"/>
    <w:rsid w:val="004E2BD8"/>
    <w:rsid w:val="004F248A"/>
    <w:rsid w:val="004F600D"/>
    <w:rsid w:val="00514C64"/>
    <w:rsid w:val="005174EA"/>
    <w:rsid w:val="00522575"/>
    <w:rsid w:val="00527F7C"/>
    <w:rsid w:val="00530287"/>
    <w:rsid w:val="00540A8B"/>
    <w:rsid w:val="00555708"/>
    <w:rsid w:val="0056332F"/>
    <w:rsid w:val="005656B1"/>
    <w:rsid w:val="00577CAC"/>
    <w:rsid w:val="005A5D81"/>
    <w:rsid w:val="005B060A"/>
    <w:rsid w:val="005C22CC"/>
    <w:rsid w:val="005C2FBB"/>
    <w:rsid w:val="005D7ACF"/>
    <w:rsid w:val="005E258A"/>
    <w:rsid w:val="005F5B5D"/>
    <w:rsid w:val="005F5EBD"/>
    <w:rsid w:val="006038AE"/>
    <w:rsid w:val="00650BF9"/>
    <w:rsid w:val="0065120B"/>
    <w:rsid w:val="006655B0"/>
    <w:rsid w:val="00667CEC"/>
    <w:rsid w:val="006704AA"/>
    <w:rsid w:val="00670663"/>
    <w:rsid w:val="00685901"/>
    <w:rsid w:val="00686201"/>
    <w:rsid w:val="006A117B"/>
    <w:rsid w:val="006C2B9E"/>
    <w:rsid w:val="006D1A9D"/>
    <w:rsid w:val="006D7A5D"/>
    <w:rsid w:val="00704574"/>
    <w:rsid w:val="00710D9C"/>
    <w:rsid w:val="007237B6"/>
    <w:rsid w:val="007343A2"/>
    <w:rsid w:val="007454B6"/>
    <w:rsid w:val="00761AAB"/>
    <w:rsid w:val="007856FE"/>
    <w:rsid w:val="007910C4"/>
    <w:rsid w:val="007A3D28"/>
    <w:rsid w:val="007B2D7F"/>
    <w:rsid w:val="007B4B5A"/>
    <w:rsid w:val="007C0F4E"/>
    <w:rsid w:val="007C3885"/>
    <w:rsid w:val="007E194E"/>
    <w:rsid w:val="007E3F38"/>
    <w:rsid w:val="007E59C9"/>
    <w:rsid w:val="007F17E1"/>
    <w:rsid w:val="00806A3F"/>
    <w:rsid w:val="00813EEF"/>
    <w:rsid w:val="00814AD4"/>
    <w:rsid w:val="00817406"/>
    <w:rsid w:val="00824060"/>
    <w:rsid w:val="008270E3"/>
    <w:rsid w:val="008305EA"/>
    <w:rsid w:val="00834348"/>
    <w:rsid w:val="00841DEF"/>
    <w:rsid w:val="00857973"/>
    <w:rsid w:val="00860643"/>
    <w:rsid w:val="00862556"/>
    <w:rsid w:val="00874BD5"/>
    <w:rsid w:val="0088362F"/>
    <w:rsid w:val="00887685"/>
    <w:rsid w:val="008914B3"/>
    <w:rsid w:val="00891DE9"/>
    <w:rsid w:val="00892A90"/>
    <w:rsid w:val="008B5DBA"/>
    <w:rsid w:val="008C0D43"/>
    <w:rsid w:val="008D1CFC"/>
    <w:rsid w:val="008E33E7"/>
    <w:rsid w:val="008E547E"/>
    <w:rsid w:val="008E5494"/>
    <w:rsid w:val="008F4470"/>
    <w:rsid w:val="008F4A55"/>
    <w:rsid w:val="0091183B"/>
    <w:rsid w:val="00912327"/>
    <w:rsid w:val="00916B72"/>
    <w:rsid w:val="0092453F"/>
    <w:rsid w:val="00925AB8"/>
    <w:rsid w:val="00935431"/>
    <w:rsid w:val="00936357"/>
    <w:rsid w:val="0094319D"/>
    <w:rsid w:val="009503DE"/>
    <w:rsid w:val="0095515C"/>
    <w:rsid w:val="00980DCE"/>
    <w:rsid w:val="00987F74"/>
    <w:rsid w:val="00990D3B"/>
    <w:rsid w:val="009C6916"/>
    <w:rsid w:val="009C7077"/>
    <w:rsid w:val="009D1589"/>
    <w:rsid w:val="009D219E"/>
    <w:rsid w:val="009F5F48"/>
    <w:rsid w:val="00A00930"/>
    <w:rsid w:val="00A037C9"/>
    <w:rsid w:val="00A04291"/>
    <w:rsid w:val="00A058A6"/>
    <w:rsid w:val="00A07EC5"/>
    <w:rsid w:val="00A11D55"/>
    <w:rsid w:val="00A1608F"/>
    <w:rsid w:val="00A237B1"/>
    <w:rsid w:val="00A253CC"/>
    <w:rsid w:val="00A30088"/>
    <w:rsid w:val="00A46543"/>
    <w:rsid w:val="00A655B0"/>
    <w:rsid w:val="00A7518C"/>
    <w:rsid w:val="00AA6475"/>
    <w:rsid w:val="00AC465D"/>
    <w:rsid w:val="00B0008B"/>
    <w:rsid w:val="00B25938"/>
    <w:rsid w:val="00B37153"/>
    <w:rsid w:val="00B37338"/>
    <w:rsid w:val="00B4357B"/>
    <w:rsid w:val="00B43CE4"/>
    <w:rsid w:val="00B46057"/>
    <w:rsid w:val="00B564EA"/>
    <w:rsid w:val="00B62A88"/>
    <w:rsid w:val="00B92DB2"/>
    <w:rsid w:val="00B94632"/>
    <w:rsid w:val="00BA495E"/>
    <w:rsid w:val="00BD3B6F"/>
    <w:rsid w:val="00BE3B10"/>
    <w:rsid w:val="00BF3412"/>
    <w:rsid w:val="00BF4A68"/>
    <w:rsid w:val="00C01311"/>
    <w:rsid w:val="00C108F9"/>
    <w:rsid w:val="00C36735"/>
    <w:rsid w:val="00C55ACD"/>
    <w:rsid w:val="00C60FBF"/>
    <w:rsid w:val="00C660D8"/>
    <w:rsid w:val="00C811DD"/>
    <w:rsid w:val="00C913A0"/>
    <w:rsid w:val="00C91782"/>
    <w:rsid w:val="00C9264F"/>
    <w:rsid w:val="00C9542E"/>
    <w:rsid w:val="00CA647F"/>
    <w:rsid w:val="00CB4A59"/>
    <w:rsid w:val="00CC3573"/>
    <w:rsid w:val="00CC5759"/>
    <w:rsid w:val="00CE2ACB"/>
    <w:rsid w:val="00CE6A53"/>
    <w:rsid w:val="00CF05DB"/>
    <w:rsid w:val="00CF54EC"/>
    <w:rsid w:val="00CF7F76"/>
    <w:rsid w:val="00D02D09"/>
    <w:rsid w:val="00D11BDE"/>
    <w:rsid w:val="00D11F92"/>
    <w:rsid w:val="00D34F5F"/>
    <w:rsid w:val="00D375B2"/>
    <w:rsid w:val="00D50715"/>
    <w:rsid w:val="00D50832"/>
    <w:rsid w:val="00D5645A"/>
    <w:rsid w:val="00D73808"/>
    <w:rsid w:val="00D765A3"/>
    <w:rsid w:val="00DB2ACB"/>
    <w:rsid w:val="00DC475D"/>
    <w:rsid w:val="00DC4AB5"/>
    <w:rsid w:val="00DC50E0"/>
    <w:rsid w:val="00DD7DAB"/>
    <w:rsid w:val="00DE51EE"/>
    <w:rsid w:val="00DE640F"/>
    <w:rsid w:val="00E13442"/>
    <w:rsid w:val="00E16D2E"/>
    <w:rsid w:val="00E251D5"/>
    <w:rsid w:val="00E31E02"/>
    <w:rsid w:val="00E32020"/>
    <w:rsid w:val="00E3232C"/>
    <w:rsid w:val="00E41A71"/>
    <w:rsid w:val="00E41DD8"/>
    <w:rsid w:val="00E465C7"/>
    <w:rsid w:val="00E47E95"/>
    <w:rsid w:val="00E650D2"/>
    <w:rsid w:val="00E74844"/>
    <w:rsid w:val="00E766CD"/>
    <w:rsid w:val="00E83E17"/>
    <w:rsid w:val="00E86949"/>
    <w:rsid w:val="00E86C27"/>
    <w:rsid w:val="00EB0019"/>
    <w:rsid w:val="00EB7337"/>
    <w:rsid w:val="00EB7A29"/>
    <w:rsid w:val="00EC323F"/>
    <w:rsid w:val="00EC4C75"/>
    <w:rsid w:val="00EE2BF0"/>
    <w:rsid w:val="00EF5E2F"/>
    <w:rsid w:val="00F11F9A"/>
    <w:rsid w:val="00F1448B"/>
    <w:rsid w:val="00F277A9"/>
    <w:rsid w:val="00F30A1F"/>
    <w:rsid w:val="00F30F07"/>
    <w:rsid w:val="00F317C7"/>
    <w:rsid w:val="00F33C43"/>
    <w:rsid w:val="00F47834"/>
    <w:rsid w:val="00F60AD0"/>
    <w:rsid w:val="00F626E9"/>
    <w:rsid w:val="00F807A2"/>
    <w:rsid w:val="00F933CA"/>
    <w:rsid w:val="00F93EE2"/>
    <w:rsid w:val="00F93F8A"/>
    <w:rsid w:val="00F97093"/>
    <w:rsid w:val="00FA27AE"/>
    <w:rsid w:val="00FA3A81"/>
    <w:rsid w:val="00FB583A"/>
    <w:rsid w:val="00FC7AED"/>
    <w:rsid w:val="00FD433B"/>
    <w:rsid w:val="00FD6C25"/>
    <w:rsid w:val="00FE494A"/>
    <w:rsid w:val="00FF337E"/>
    <w:rsid w:val="00FF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B3378"/>
  <w15:chartTrackingRefBased/>
  <w15:docId w15:val="{09C09229-58BB-4E75-8DCD-EBF2B89B9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3A"/>
  </w:style>
  <w:style w:type="paragraph" w:styleId="Heading1">
    <w:name w:val="heading 1"/>
    <w:basedOn w:val="Normal"/>
    <w:next w:val="Normal"/>
    <w:link w:val="Heading1Char"/>
    <w:uiPriority w:val="9"/>
    <w:qFormat/>
    <w:rsid w:val="00925AB8"/>
    <w:pPr>
      <w:keepNext/>
      <w:keepLines/>
      <w:spacing w:before="320" w:after="80" w:line="240" w:lineRule="auto"/>
      <w:jc w:val="center"/>
      <w:outlineLvl w:val="0"/>
    </w:pPr>
    <w:rPr>
      <w:rFonts w:asciiTheme="majorHAnsi" w:eastAsiaTheme="majorEastAsia" w:hAnsiTheme="majorHAnsi" w:cstheme="majorBidi"/>
      <w:color w:val="032348" w:themeColor="accent1" w:themeShade="BF"/>
      <w:sz w:val="40"/>
      <w:szCs w:val="40"/>
    </w:rPr>
  </w:style>
  <w:style w:type="paragraph" w:styleId="Heading2">
    <w:name w:val="heading 2"/>
    <w:basedOn w:val="Normal"/>
    <w:next w:val="Normal"/>
    <w:link w:val="Heading2Char"/>
    <w:uiPriority w:val="9"/>
    <w:unhideWhenUsed/>
    <w:qFormat/>
    <w:rsid w:val="00EB0019"/>
    <w:pPr>
      <w:keepNext/>
      <w:keepLines/>
      <w:spacing w:before="160" w:after="40" w:line="240" w:lineRule="auto"/>
      <w:jc w:val="center"/>
      <w:outlineLvl w:val="1"/>
    </w:pPr>
    <w:rPr>
      <w:rFonts w:ascii="Arial" w:eastAsiaTheme="majorEastAsia" w:hAnsi="Arial" w:cstheme="majorBidi"/>
      <w:b/>
      <w:sz w:val="32"/>
      <w:szCs w:val="32"/>
    </w:rPr>
  </w:style>
  <w:style w:type="paragraph" w:styleId="Heading3">
    <w:name w:val="heading 3"/>
    <w:basedOn w:val="Normal"/>
    <w:next w:val="Normal"/>
    <w:link w:val="Heading3Char"/>
    <w:uiPriority w:val="9"/>
    <w:unhideWhenUsed/>
    <w:qFormat/>
    <w:rsid w:val="00EB0019"/>
    <w:pPr>
      <w:keepNext/>
      <w:keepLines/>
      <w:spacing w:before="160" w:after="0" w:line="240" w:lineRule="auto"/>
      <w:outlineLvl w:val="2"/>
    </w:pPr>
    <w:rPr>
      <w:rFonts w:ascii="Arial" w:eastAsiaTheme="majorEastAsia" w:hAnsi="Arial" w:cstheme="majorBidi"/>
      <w:b/>
      <w:sz w:val="28"/>
      <w:szCs w:val="32"/>
    </w:rPr>
  </w:style>
  <w:style w:type="paragraph" w:styleId="Heading4">
    <w:name w:val="heading 4"/>
    <w:basedOn w:val="Normal"/>
    <w:next w:val="Normal"/>
    <w:link w:val="Heading4Char"/>
    <w:uiPriority w:val="9"/>
    <w:unhideWhenUsed/>
    <w:qFormat/>
    <w:rsid w:val="00EB0019"/>
    <w:pPr>
      <w:keepNext/>
      <w:keepLines/>
      <w:spacing w:before="80" w:after="0"/>
      <w:outlineLvl w:val="3"/>
    </w:pPr>
    <w:rPr>
      <w:rFonts w:ascii="Arial" w:eastAsiaTheme="majorEastAsia" w:hAnsi="Arial" w:cstheme="majorBidi"/>
      <w:b/>
      <w:iCs/>
      <w:sz w:val="24"/>
      <w:szCs w:val="30"/>
    </w:rPr>
  </w:style>
  <w:style w:type="paragraph" w:styleId="Heading5">
    <w:name w:val="heading 5"/>
    <w:basedOn w:val="Normal"/>
    <w:next w:val="Normal"/>
    <w:link w:val="Heading5Char"/>
    <w:uiPriority w:val="9"/>
    <w:semiHidden/>
    <w:unhideWhenUsed/>
    <w:qFormat/>
    <w:rsid w:val="00925AB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25AB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25AB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25AB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25AB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7C3"/>
  </w:style>
  <w:style w:type="paragraph" w:styleId="Footer">
    <w:name w:val="footer"/>
    <w:basedOn w:val="Normal"/>
    <w:link w:val="FooterChar"/>
    <w:uiPriority w:val="99"/>
    <w:unhideWhenUsed/>
    <w:rsid w:val="00160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7C3"/>
  </w:style>
  <w:style w:type="paragraph" w:styleId="ListParagraph">
    <w:name w:val="List Paragraph"/>
    <w:basedOn w:val="Normal"/>
    <w:uiPriority w:val="34"/>
    <w:qFormat/>
    <w:rsid w:val="001607C3"/>
    <w:pPr>
      <w:ind w:left="720"/>
      <w:contextualSpacing/>
    </w:pPr>
  </w:style>
  <w:style w:type="table" w:styleId="TableGrid">
    <w:name w:val="Table Grid"/>
    <w:basedOn w:val="TableNormal"/>
    <w:uiPriority w:val="39"/>
    <w:rsid w:val="005E2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608F"/>
    <w:rPr>
      <w:sz w:val="16"/>
      <w:szCs w:val="16"/>
    </w:rPr>
  </w:style>
  <w:style w:type="paragraph" w:styleId="CommentText">
    <w:name w:val="annotation text"/>
    <w:basedOn w:val="Normal"/>
    <w:link w:val="CommentTextChar"/>
    <w:uiPriority w:val="99"/>
    <w:unhideWhenUsed/>
    <w:rsid w:val="00A1608F"/>
    <w:pPr>
      <w:spacing w:line="240" w:lineRule="auto"/>
    </w:pPr>
    <w:rPr>
      <w:sz w:val="20"/>
      <w:szCs w:val="20"/>
    </w:rPr>
  </w:style>
  <w:style w:type="character" w:customStyle="1" w:styleId="CommentTextChar">
    <w:name w:val="Comment Text Char"/>
    <w:basedOn w:val="DefaultParagraphFont"/>
    <w:link w:val="CommentText"/>
    <w:uiPriority w:val="99"/>
    <w:rsid w:val="00A1608F"/>
    <w:rPr>
      <w:sz w:val="20"/>
      <w:szCs w:val="20"/>
    </w:rPr>
  </w:style>
  <w:style w:type="paragraph" w:styleId="CommentSubject">
    <w:name w:val="annotation subject"/>
    <w:basedOn w:val="CommentText"/>
    <w:next w:val="CommentText"/>
    <w:link w:val="CommentSubjectChar"/>
    <w:uiPriority w:val="99"/>
    <w:semiHidden/>
    <w:unhideWhenUsed/>
    <w:rsid w:val="00A1608F"/>
    <w:rPr>
      <w:b/>
      <w:bCs/>
    </w:rPr>
  </w:style>
  <w:style w:type="character" w:customStyle="1" w:styleId="CommentSubjectChar">
    <w:name w:val="Comment Subject Char"/>
    <w:basedOn w:val="CommentTextChar"/>
    <w:link w:val="CommentSubject"/>
    <w:uiPriority w:val="99"/>
    <w:semiHidden/>
    <w:rsid w:val="00A1608F"/>
    <w:rPr>
      <w:b/>
      <w:bCs/>
      <w:sz w:val="20"/>
      <w:szCs w:val="20"/>
    </w:rPr>
  </w:style>
  <w:style w:type="character" w:customStyle="1" w:styleId="Heading1Char">
    <w:name w:val="Heading 1 Char"/>
    <w:basedOn w:val="DefaultParagraphFont"/>
    <w:link w:val="Heading1"/>
    <w:uiPriority w:val="9"/>
    <w:rsid w:val="00925AB8"/>
    <w:rPr>
      <w:rFonts w:asciiTheme="majorHAnsi" w:eastAsiaTheme="majorEastAsia" w:hAnsiTheme="majorHAnsi" w:cstheme="majorBidi"/>
      <w:color w:val="032348" w:themeColor="accent1" w:themeShade="BF"/>
      <w:sz w:val="40"/>
      <w:szCs w:val="40"/>
    </w:rPr>
  </w:style>
  <w:style w:type="character" w:customStyle="1" w:styleId="Heading2Char">
    <w:name w:val="Heading 2 Char"/>
    <w:basedOn w:val="DefaultParagraphFont"/>
    <w:link w:val="Heading2"/>
    <w:uiPriority w:val="9"/>
    <w:rsid w:val="00EB0019"/>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EB0019"/>
    <w:rPr>
      <w:rFonts w:ascii="Arial" w:eastAsiaTheme="majorEastAsia" w:hAnsi="Arial" w:cstheme="majorBidi"/>
      <w:b/>
      <w:sz w:val="28"/>
      <w:szCs w:val="32"/>
    </w:rPr>
  </w:style>
  <w:style w:type="character" w:customStyle="1" w:styleId="Heading4Char">
    <w:name w:val="Heading 4 Char"/>
    <w:basedOn w:val="DefaultParagraphFont"/>
    <w:link w:val="Heading4"/>
    <w:uiPriority w:val="9"/>
    <w:rsid w:val="00EB0019"/>
    <w:rPr>
      <w:rFonts w:ascii="Arial" w:eastAsiaTheme="majorEastAsia" w:hAnsi="Arial" w:cstheme="majorBidi"/>
      <w:b/>
      <w:iCs/>
      <w:sz w:val="24"/>
      <w:szCs w:val="30"/>
    </w:rPr>
  </w:style>
  <w:style w:type="character" w:customStyle="1" w:styleId="Heading5Char">
    <w:name w:val="Heading 5 Char"/>
    <w:basedOn w:val="DefaultParagraphFont"/>
    <w:link w:val="Heading5"/>
    <w:uiPriority w:val="9"/>
    <w:semiHidden/>
    <w:rsid w:val="00925AB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25AB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25AB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925AB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25AB8"/>
    <w:rPr>
      <w:b/>
      <w:bCs/>
      <w:i/>
      <w:iCs/>
    </w:rPr>
  </w:style>
  <w:style w:type="paragraph" w:styleId="Caption">
    <w:name w:val="caption"/>
    <w:basedOn w:val="Normal"/>
    <w:next w:val="Normal"/>
    <w:uiPriority w:val="35"/>
    <w:semiHidden/>
    <w:unhideWhenUsed/>
    <w:qFormat/>
    <w:rsid w:val="00925AB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925AB8"/>
    <w:pPr>
      <w:pBdr>
        <w:top w:val="single" w:sz="6" w:space="8" w:color="14967C" w:themeColor="accent3"/>
        <w:bottom w:val="single" w:sz="6" w:space="8" w:color="14967C" w:themeColor="accent3"/>
      </w:pBdr>
      <w:spacing w:after="400" w:line="240" w:lineRule="auto"/>
      <w:contextualSpacing/>
      <w:jc w:val="center"/>
    </w:pPr>
    <w:rPr>
      <w:rFonts w:asciiTheme="majorHAnsi" w:eastAsiaTheme="majorEastAsia" w:hAnsiTheme="majorHAnsi" w:cstheme="majorBidi"/>
      <w:caps/>
      <w:color w:val="146194" w:themeColor="text2"/>
      <w:spacing w:val="30"/>
      <w:sz w:val="72"/>
      <w:szCs w:val="72"/>
    </w:rPr>
  </w:style>
  <w:style w:type="character" w:customStyle="1" w:styleId="TitleChar">
    <w:name w:val="Title Char"/>
    <w:basedOn w:val="DefaultParagraphFont"/>
    <w:link w:val="Title"/>
    <w:uiPriority w:val="10"/>
    <w:rsid w:val="00925AB8"/>
    <w:rPr>
      <w:rFonts w:asciiTheme="majorHAnsi" w:eastAsiaTheme="majorEastAsia" w:hAnsiTheme="majorHAnsi" w:cstheme="majorBidi"/>
      <w:caps/>
      <w:color w:val="146194" w:themeColor="text2"/>
      <w:spacing w:val="30"/>
      <w:sz w:val="72"/>
      <w:szCs w:val="72"/>
    </w:rPr>
  </w:style>
  <w:style w:type="paragraph" w:styleId="Subtitle">
    <w:name w:val="Subtitle"/>
    <w:basedOn w:val="Normal"/>
    <w:next w:val="Normal"/>
    <w:link w:val="SubtitleChar"/>
    <w:uiPriority w:val="11"/>
    <w:qFormat/>
    <w:rsid w:val="00925AB8"/>
    <w:pPr>
      <w:numPr>
        <w:ilvl w:val="1"/>
      </w:numPr>
      <w:jc w:val="center"/>
    </w:pPr>
    <w:rPr>
      <w:color w:val="146194" w:themeColor="text2"/>
      <w:sz w:val="28"/>
      <w:szCs w:val="28"/>
    </w:rPr>
  </w:style>
  <w:style w:type="character" w:customStyle="1" w:styleId="SubtitleChar">
    <w:name w:val="Subtitle Char"/>
    <w:basedOn w:val="DefaultParagraphFont"/>
    <w:link w:val="Subtitle"/>
    <w:uiPriority w:val="11"/>
    <w:rsid w:val="00925AB8"/>
    <w:rPr>
      <w:color w:val="146194" w:themeColor="text2"/>
      <w:sz w:val="28"/>
      <w:szCs w:val="28"/>
    </w:rPr>
  </w:style>
  <w:style w:type="character" w:styleId="Strong">
    <w:name w:val="Strong"/>
    <w:basedOn w:val="DefaultParagraphFont"/>
    <w:uiPriority w:val="22"/>
    <w:qFormat/>
    <w:rsid w:val="00925AB8"/>
    <w:rPr>
      <w:b/>
      <w:bCs/>
    </w:rPr>
  </w:style>
  <w:style w:type="character" w:styleId="Emphasis">
    <w:name w:val="Emphasis"/>
    <w:basedOn w:val="DefaultParagraphFont"/>
    <w:uiPriority w:val="20"/>
    <w:qFormat/>
    <w:rsid w:val="00925AB8"/>
    <w:rPr>
      <w:i/>
      <w:iCs/>
      <w:color w:val="000000" w:themeColor="text1"/>
    </w:rPr>
  </w:style>
  <w:style w:type="paragraph" w:styleId="NoSpacing">
    <w:name w:val="No Spacing"/>
    <w:uiPriority w:val="1"/>
    <w:qFormat/>
    <w:rsid w:val="00925AB8"/>
    <w:pPr>
      <w:spacing w:after="0" w:line="240" w:lineRule="auto"/>
    </w:pPr>
  </w:style>
  <w:style w:type="paragraph" w:styleId="Quote">
    <w:name w:val="Quote"/>
    <w:basedOn w:val="Normal"/>
    <w:next w:val="Normal"/>
    <w:link w:val="QuoteChar"/>
    <w:uiPriority w:val="29"/>
    <w:qFormat/>
    <w:rsid w:val="00925AB8"/>
    <w:pPr>
      <w:spacing w:before="160"/>
      <w:ind w:left="720" w:right="720"/>
      <w:jc w:val="center"/>
    </w:pPr>
    <w:rPr>
      <w:i/>
      <w:iCs/>
      <w:color w:val="0F705C" w:themeColor="accent3" w:themeShade="BF"/>
      <w:sz w:val="24"/>
      <w:szCs w:val="24"/>
    </w:rPr>
  </w:style>
  <w:style w:type="character" w:customStyle="1" w:styleId="QuoteChar">
    <w:name w:val="Quote Char"/>
    <w:basedOn w:val="DefaultParagraphFont"/>
    <w:link w:val="Quote"/>
    <w:uiPriority w:val="29"/>
    <w:rsid w:val="00925AB8"/>
    <w:rPr>
      <w:i/>
      <w:iCs/>
      <w:color w:val="0F705C" w:themeColor="accent3" w:themeShade="BF"/>
      <w:sz w:val="24"/>
      <w:szCs w:val="24"/>
    </w:rPr>
  </w:style>
  <w:style w:type="paragraph" w:styleId="IntenseQuote">
    <w:name w:val="Intense Quote"/>
    <w:basedOn w:val="Normal"/>
    <w:next w:val="Normal"/>
    <w:link w:val="IntenseQuoteChar"/>
    <w:uiPriority w:val="30"/>
    <w:qFormat/>
    <w:rsid w:val="00925AB8"/>
    <w:pPr>
      <w:spacing w:before="160" w:line="276" w:lineRule="auto"/>
      <w:ind w:left="936" w:right="936"/>
      <w:jc w:val="center"/>
    </w:pPr>
    <w:rPr>
      <w:rFonts w:asciiTheme="majorHAnsi" w:eastAsiaTheme="majorEastAsia" w:hAnsiTheme="majorHAnsi" w:cstheme="majorBidi"/>
      <w:caps/>
      <w:color w:val="032348" w:themeColor="accent1" w:themeShade="BF"/>
      <w:sz w:val="28"/>
      <w:szCs w:val="28"/>
    </w:rPr>
  </w:style>
  <w:style w:type="character" w:customStyle="1" w:styleId="IntenseQuoteChar">
    <w:name w:val="Intense Quote Char"/>
    <w:basedOn w:val="DefaultParagraphFont"/>
    <w:link w:val="IntenseQuote"/>
    <w:uiPriority w:val="30"/>
    <w:rsid w:val="00925AB8"/>
    <w:rPr>
      <w:rFonts w:asciiTheme="majorHAnsi" w:eastAsiaTheme="majorEastAsia" w:hAnsiTheme="majorHAnsi" w:cstheme="majorBidi"/>
      <w:caps/>
      <w:color w:val="032348" w:themeColor="accent1" w:themeShade="BF"/>
      <w:sz w:val="28"/>
      <w:szCs w:val="28"/>
    </w:rPr>
  </w:style>
  <w:style w:type="character" w:styleId="SubtleEmphasis">
    <w:name w:val="Subtle Emphasis"/>
    <w:basedOn w:val="DefaultParagraphFont"/>
    <w:uiPriority w:val="19"/>
    <w:qFormat/>
    <w:rsid w:val="00925AB8"/>
    <w:rPr>
      <w:i/>
      <w:iCs/>
      <w:color w:val="595959" w:themeColor="text1" w:themeTint="A6"/>
    </w:rPr>
  </w:style>
  <w:style w:type="character" w:styleId="IntenseEmphasis">
    <w:name w:val="Intense Emphasis"/>
    <w:basedOn w:val="DefaultParagraphFont"/>
    <w:uiPriority w:val="21"/>
    <w:qFormat/>
    <w:rsid w:val="00925AB8"/>
    <w:rPr>
      <w:b/>
      <w:bCs/>
      <w:i/>
      <w:iCs/>
      <w:color w:val="auto"/>
    </w:rPr>
  </w:style>
  <w:style w:type="character" w:styleId="SubtleReference">
    <w:name w:val="Subtle Reference"/>
    <w:basedOn w:val="DefaultParagraphFont"/>
    <w:uiPriority w:val="31"/>
    <w:qFormat/>
    <w:rsid w:val="00925AB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25AB8"/>
    <w:rPr>
      <w:b/>
      <w:bCs/>
      <w:caps w:val="0"/>
      <w:smallCaps/>
      <w:color w:val="auto"/>
      <w:spacing w:val="0"/>
      <w:u w:val="single"/>
    </w:rPr>
  </w:style>
  <w:style w:type="character" w:styleId="BookTitle">
    <w:name w:val="Book Title"/>
    <w:basedOn w:val="DefaultParagraphFont"/>
    <w:uiPriority w:val="33"/>
    <w:qFormat/>
    <w:rsid w:val="00925AB8"/>
    <w:rPr>
      <w:b/>
      <w:bCs/>
      <w:caps w:val="0"/>
      <w:smallCaps/>
      <w:spacing w:val="0"/>
    </w:rPr>
  </w:style>
  <w:style w:type="paragraph" w:styleId="TOCHeading">
    <w:name w:val="TOC Heading"/>
    <w:basedOn w:val="Heading1"/>
    <w:next w:val="Normal"/>
    <w:uiPriority w:val="39"/>
    <w:semiHidden/>
    <w:unhideWhenUsed/>
    <w:qFormat/>
    <w:rsid w:val="00925AB8"/>
    <w:pPr>
      <w:outlineLvl w:val="9"/>
    </w:pPr>
  </w:style>
  <w:style w:type="table" w:styleId="PlainTable5">
    <w:name w:val="Plain Table 5"/>
    <w:basedOn w:val="TableNormal"/>
    <w:uiPriority w:val="45"/>
    <w:rsid w:val="00F93EE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30A1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FF3F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FEF"/>
    <w:rPr>
      <w:sz w:val="20"/>
      <w:szCs w:val="20"/>
    </w:rPr>
  </w:style>
  <w:style w:type="character" w:styleId="FootnoteReference">
    <w:name w:val="footnote reference"/>
    <w:basedOn w:val="DefaultParagraphFont"/>
    <w:uiPriority w:val="99"/>
    <w:semiHidden/>
    <w:unhideWhenUsed/>
    <w:rsid w:val="00FF3F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2372">
      <w:bodyDiv w:val="1"/>
      <w:marLeft w:val="0"/>
      <w:marRight w:val="0"/>
      <w:marTop w:val="0"/>
      <w:marBottom w:val="0"/>
      <w:divBdr>
        <w:top w:val="none" w:sz="0" w:space="0" w:color="auto"/>
        <w:left w:val="none" w:sz="0" w:space="0" w:color="auto"/>
        <w:bottom w:val="none" w:sz="0" w:space="0" w:color="auto"/>
        <w:right w:val="none" w:sz="0" w:space="0" w:color="auto"/>
      </w:divBdr>
    </w:div>
    <w:div w:id="140972563">
      <w:bodyDiv w:val="1"/>
      <w:marLeft w:val="0"/>
      <w:marRight w:val="0"/>
      <w:marTop w:val="0"/>
      <w:marBottom w:val="0"/>
      <w:divBdr>
        <w:top w:val="none" w:sz="0" w:space="0" w:color="auto"/>
        <w:left w:val="none" w:sz="0" w:space="0" w:color="auto"/>
        <w:bottom w:val="none" w:sz="0" w:space="0" w:color="auto"/>
        <w:right w:val="none" w:sz="0" w:space="0" w:color="auto"/>
      </w:divBdr>
    </w:div>
    <w:div w:id="179201627">
      <w:bodyDiv w:val="1"/>
      <w:marLeft w:val="0"/>
      <w:marRight w:val="0"/>
      <w:marTop w:val="0"/>
      <w:marBottom w:val="0"/>
      <w:divBdr>
        <w:top w:val="none" w:sz="0" w:space="0" w:color="auto"/>
        <w:left w:val="none" w:sz="0" w:space="0" w:color="auto"/>
        <w:bottom w:val="none" w:sz="0" w:space="0" w:color="auto"/>
        <w:right w:val="none" w:sz="0" w:space="0" w:color="auto"/>
      </w:divBdr>
    </w:div>
    <w:div w:id="249045460">
      <w:bodyDiv w:val="1"/>
      <w:marLeft w:val="0"/>
      <w:marRight w:val="0"/>
      <w:marTop w:val="0"/>
      <w:marBottom w:val="0"/>
      <w:divBdr>
        <w:top w:val="none" w:sz="0" w:space="0" w:color="auto"/>
        <w:left w:val="none" w:sz="0" w:space="0" w:color="auto"/>
        <w:bottom w:val="none" w:sz="0" w:space="0" w:color="auto"/>
        <w:right w:val="none" w:sz="0" w:space="0" w:color="auto"/>
      </w:divBdr>
    </w:div>
    <w:div w:id="346758976">
      <w:bodyDiv w:val="1"/>
      <w:marLeft w:val="0"/>
      <w:marRight w:val="0"/>
      <w:marTop w:val="0"/>
      <w:marBottom w:val="0"/>
      <w:divBdr>
        <w:top w:val="none" w:sz="0" w:space="0" w:color="auto"/>
        <w:left w:val="none" w:sz="0" w:space="0" w:color="auto"/>
        <w:bottom w:val="none" w:sz="0" w:space="0" w:color="auto"/>
        <w:right w:val="none" w:sz="0" w:space="0" w:color="auto"/>
      </w:divBdr>
    </w:div>
    <w:div w:id="843207694">
      <w:bodyDiv w:val="1"/>
      <w:marLeft w:val="0"/>
      <w:marRight w:val="0"/>
      <w:marTop w:val="0"/>
      <w:marBottom w:val="0"/>
      <w:divBdr>
        <w:top w:val="none" w:sz="0" w:space="0" w:color="auto"/>
        <w:left w:val="none" w:sz="0" w:space="0" w:color="auto"/>
        <w:bottom w:val="none" w:sz="0" w:space="0" w:color="auto"/>
        <w:right w:val="none" w:sz="0" w:space="0" w:color="auto"/>
      </w:divBdr>
    </w:div>
    <w:div w:id="1235777559">
      <w:bodyDiv w:val="1"/>
      <w:marLeft w:val="0"/>
      <w:marRight w:val="0"/>
      <w:marTop w:val="0"/>
      <w:marBottom w:val="0"/>
      <w:divBdr>
        <w:top w:val="none" w:sz="0" w:space="0" w:color="auto"/>
        <w:left w:val="none" w:sz="0" w:space="0" w:color="auto"/>
        <w:bottom w:val="none" w:sz="0" w:space="0" w:color="auto"/>
        <w:right w:val="none" w:sz="0" w:space="0" w:color="auto"/>
      </w:divBdr>
    </w:div>
    <w:div w:id="1387218824">
      <w:bodyDiv w:val="1"/>
      <w:marLeft w:val="0"/>
      <w:marRight w:val="0"/>
      <w:marTop w:val="0"/>
      <w:marBottom w:val="0"/>
      <w:divBdr>
        <w:top w:val="none" w:sz="0" w:space="0" w:color="auto"/>
        <w:left w:val="none" w:sz="0" w:space="0" w:color="auto"/>
        <w:bottom w:val="none" w:sz="0" w:space="0" w:color="auto"/>
        <w:right w:val="none" w:sz="0" w:space="0" w:color="auto"/>
      </w:divBdr>
    </w:div>
    <w:div w:id="1652251270">
      <w:bodyDiv w:val="1"/>
      <w:marLeft w:val="0"/>
      <w:marRight w:val="0"/>
      <w:marTop w:val="0"/>
      <w:marBottom w:val="0"/>
      <w:divBdr>
        <w:top w:val="none" w:sz="0" w:space="0" w:color="auto"/>
        <w:left w:val="none" w:sz="0" w:space="0" w:color="auto"/>
        <w:bottom w:val="none" w:sz="0" w:space="0" w:color="auto"/>
        <w:right w:val="none" w:sz="0" w:space="0" w:color="auto"/>
      </w:divBdr>
    </w:div>
    <w:div w:id="1792046444">
      <w:bodyDiv w:val="1"/>
      <w:marLeft w:val="0"/>
      <w:marRight w:val="0"/>
      <w:marTop w:val="0"/>
      <w:marBottom w:val="0"/>
      <w:divBdr>
        <w:top w:val="none" w:sz="0" w:space="0" w:color="auto"/>
        <w:left w:val="none" w:sz="0" w:space="0" w:color="auto"/>
        <w:bottom w:val="none" w:sz="0" w:space="0" w:color="auto"/>
        <w:right w:val="none" w:sz="0" w:space="0" w:color="auto"/>
      </w:divBdr>
    </w:div>
    <w:div w:id="179813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11/relationships/commentsExtended" Target="commentsExtended.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omments" Target="comments.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microsoft.com/office/2018/08/relationships/commentsExtensible" Target="commentsExtensible.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png"/><Relationship Id="rId28" Type="http://schemas.openxmlformats.org/officeDocument/2006/relationships/header" Target="header3.xml"/><Relationship Id="rId10" Type="http://schemas.openxmlformats.org/officeDocument/2006/relationships/image" Target="media/image3.png"/><Relationship Id="rId19" Type="http://schemas.microsoft.com/office/2016/09/relationships/commentsIds" Target="commentsIds.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2132C-B46D-41DC-BBBF-0BD67832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16</Pages>
  <Words>3245</Words>
  <Characters>18503</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BCH</Company>
  <LinksUpToDate>false</LinksUpToDate>
  <CharactersWithSpaces>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BEAUMONT, Katie 6973</dc:creator>
  <cp:keywords/>
  <dc:description/>
  <cp:lastModifiedBy>DENNESS, Samantha 3158</cp:lastModifiedBy>
  <cp:revision>2</cp:revision>
  <cp:lastPrinted>2024-10-24T14:37:00Z</cp:lastPrinted>
  <dcterms:created xsi:type="dcterms:W3CDTF">2025-02-17T14:14:00Z</dcterms:created>
  <dcterms:modified xsi:type="dcterms:W3CDTF">2025-02-17T14:14:00Z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2021-07-21T09:34:10Z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74c4f50d-d1ec-4fa8-98ef-2aeaa2cb800f</vt:lpwstr>
  </property>
  <property fmtid="{D5CDD505-2E9C-101B-9397-08002B2CF9AE}" pid="8" name="MSIP_Label_b8b5aee8-5735-4353-85b0-06b0f114040f_ContentBits">
    <vt:lpwstr>0</vt:lpwstr>
  </property>
</Properties>
</file>